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retekstu"/>
        <w:spacing w:lineRule="auto" w:line="240"/>
        <w:jc w:val="center"/>
      </w:pPr>
      <w:r>
        <w:rPr>
          <w:b/>
          <w:shadow/>
          <w:color w:val="000000"/>
          <w:spacing w:val="14"/>
          <w:sz w:val="36"/>
          <w:szCs w:val="36"/>
        </w:rPr>
        <w:t>SZCZEGÓŁOWE WARUNKI KONKURSU OFERT</w:t>
      </w:r>
      <w:r/>
    </w:p>
    <w:p>
      <w:pPr>
        <w:pStyle w:val="Tretekstu"/>
        <w:spacing w:lineRule="auto" w:line="240"/>
        <w:jc w:val="center"/>
      </w:pPr>
      <w:r>
        <w:rPr>
          <w:b/>
          <w:color w:val="000000"/>
          <w:sz w:val="32"/>
          <w:szCs w:val="32"/>
        </w:rPr>
        <w:t xml:space="preserve"> </w:t>
      </w:r>
      <w:r/>
    </w:p>
    <w:p>
      <w:pPr>
        <w:pStyle w:val="Normalny1"/>
        <w:tabs>
          <w:tab w:val="left" w:pos="1080" w:leader="none"/>
        </w:tabs>
        <w:ind w:left="360" w:hanging="0"/>
        <w:jc w:val="center"/>
      </w:pPr>
      <w:r>
        <w:rPr>
          <w:b/>
          <w:shadow/>
          <w:color w:val="000000"/>
        </w:rPr>
        <w:t xml:space="preserve">na udzielanie świadczeń zdrowotnych </w:t>
        <w:br/>
        <w:t xml:space="preserve">w rozumieniu ustawy </w:t>
      </w:r>
      <w:r>
        <w:rPr>
          <w:b/>
          <w:bCs/>
          <w:shadow/>
          <w:color w:val="000000"/>
        </w:rPr>
        <w:t>z dnia 15 kwietnia 2011 r.</w:t>
      </w:r>
      <w:r>
        <w:rPr>
          <w:b/>
          <w:shadow/>
          <w:color w:val="000000"/>
        </w:rPr>
        <w:t xml:space="preserve"> o działalności leczniczej (tj.: Dz. U. z 2024 r., poz. 799) </w:t>
        <w:br/>
        <w:t xml:space="preserve">w Dolnośląskim Szpitalu Specjalistycznym im. T. Marciniaka </w:t>
        <w:br/>
        <w:t xml:space="preserve">- Centrum Medycyny Ratunkowej </w:t>
      </w:r>
      <w:r/>
    </w:p>
    <w:p>
      <w:pPr>
        <w:pStyle w:val="Tretekstu"/>
        <w:spacing w:lineRule="auto" w:line="240"/>
        <w:jc w:val="center"/>
        <w:rPr>
          <w:sz w:val="18"/>
          <w:b/>
          <w:sz w:val="18"/>
          <w:b/>
          <w:szCs w:val="20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b/>
          <w:color w:val="000000"/>
          <w:sz w:val="18"/>
          <w:szCs w:val="20"/>
          <w:lang w:val="pl-PL" w:eastAsia="ar-SA" w:bidi="hi-IN"/>
        </w:rPr>
      </w:r>
      <w:r/>
    </w:p>
    <w:p>
      <w:pPr>
        <w:pStyle w:val="Tretekstu"/>
        <w:spacing w:lineRule="auto" w:line="240" w:before="40" w:after="40"/>
        <w:jc w:val="both"/>
      </w:pPr>
      <w:r>
        <w:rPr>
          <w:b/>
          <w:color w:val="000000"/>
        </w:rPr>
        <w:t>Udzielający zamówienia:</w:t>
      </w:r>
      <w:r/>
    </w:p>
    <w:p>
      <w:pPr>
        <w:pStyle w:val="Normalny1"/>
      </w:pPr>
      <w:r>
        <w:rPr>
          <w:color w:val="000000"/>
          <w:sz w:val="24"/>
          <w:szCs w:val="24"/>
        </w:rPr>
        <w:t>Dolnośląski Szpital Specjalistyczny im. T. Marciniaka - Centrum Medycyny Ratunkowej</w:t>
      </w:r>
      <w:r/>
    </w:p>
    <w:p>
      <w:pPr>
        <w:pStyle w:val="Normalny1"/>
      </w:pPr>
      <w:r>
        <w:rPr>
          <w:color w:val="000000"/>
          <w:sz w:val="24"/>
          <w:szCs w:val="24"/>
        </w:rPr>
        <w:t xml:space="preserve">ul. Gen. Augusta </w:t>
      </w:r>
      <w:r>
        <w:rPr>
          <w:color w:val="000000"/>
          <w:sz w:val="24"/>
          <w:szCs w:val="24"/>
          <w:lang w:val="en-US"/>
        </w:rPr>
        <w:t>Emila Fieldorfa 2, 54-049 Wrocław</w:t>
      </w:r>
      <w:r/>
    </w:p>
    <w:p>
      <w:pPr>
        <w:pStyle w:val="Normalny1"/>
      </w:pPr>
      <w:r>
        <w:rPr>
          <w:color w:val="000000"/>
          <w:sz w:val="24"/>
          <w:szCs w:val="24"/>
          <w:lang w:val="en-US"/>
        </w:rPr>
        <w:t xml:space="preserve">tel. 71 306 44 20 </w:t>
      </w:r>
      <w:r/>
    </w:p>
    <w:p>
      <w:pPr>
        <w:pStyle w:val="Normalny1"/>
      </w:pPr>
      <w:r>
        <w:rPr>
          <w:color w:val="000000"/>
          <w:sz w:val="24"/>
          <w:szCs w:val="24"/>
          <w:lang w:val="en-US"/>
        </w:rPr>
        <w:t>fax 71 306 48 67</w:t>
      </w:r>
      <w:r/>
    </w:p>
    <w:p>
      <w:pPr>
        <w:pStyle w:val="Tretekstu"/>
        <w:spacing w:lineRule="auto" w:line="240" w:before="0" w:after="0"/>
        <w:jc w:val="both"/>
        <w:rPr>
          <w:sz w:val="24"/>
          <w:sz w:val="24"/>
          <w:szCs w:val="28"/>
          <w:rFonts w:ascii="Liberation Serif" w:hAnsi="Liberation Serif" w:eastAsia="NSimSun" w:cs="Arial Unicode MS"/>
          <w:color w:val="000000"/>
          <w:lang w:val="en-US" w:eastAsia="ar-SA" w:bidi="hi-IN"/>
        </w:rPr>
      </w:pPr>
      <w:r>
        <w:rPr>
          <w:rFonts w:eastAsia="NSimSun" w:cs="Arial Unicode MS"/>
          <w:color w:val="000000"/>
          <w:sz w:val="24"/>
          <w:szCs w:val="28"/>
          <w:lang w:val="en-US" w:eastAsia="ar-SA" w:bidi="hi-IN"/>
        </w:rPr>
      </w:r>
      <w:r/>
    </w:p>
    <w:p>
      <w:pPr>
        <w:pStyle w:val="Normalny1"/>
        <w:jc w:val="both"/>
      </w:pPr>
      <w:r>
        <w:rPr>
          <w:b/>
          <w:color w:val="000000"/>
          <w:sz w:val="24"/>
          <w:szCs w:val="24"/>
        </w:rPr>
        <w:t>Ogłoszenie o konkursie ofert zamieszczono:</w:t>
      </w:r>
      <w:r/>
    </w:p>
    <w:p>
      <w:pPr>
        <w:pStyle w:val="Normalny1"/>
        <w:jc w:val="both"/>
        <w:rPr>
          <w:sz w:val="8"/>
          <w:b/>
          <w:sz w:val="8"/>
          <w:b/>
          <w:szCs w:val="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8"/>
          <w:szCs w:val="8"/>
          <w:lang w:val="pl-PL" w:eastAsia="ar-SA" w:bidi="ar-SA"/>
        </w:rPr>
      </w:r>
      <w:r/>
    </w:p>
    <w:p>
      <w:pPr>
        <w:pStyle w:val="Normalny1"/>
        <w:numPr>
          <w:ilvl w:val="0"/>
          <w:numId w:val="3"/>
        </w:numPr>
        <w:tabs>
          <w:tab w:val="left" w:pos="426" w:leader="none"/>
        </w:tabs>
        <w:suppressAutoHyphens w:val="false"/>
        <w:spacing w:before="40" w:after="40"/>
        <w:ind w:left="426" w:hanging="284"/>
        <w:jc w:val="both"/>
      </w:pPr>
      <w:r>
        <w:rPr>
          <w:color w:val="000000"/>
          <w:spacing w:val="-5"/>
          <w:sz w:val="24"/>
          <w:szCs w:val="24"/>
        </w:rPr>
        <w:t xml:space="preserve">na stronie internetowej </w:t>
      </w:r>
      <w:r>
        <w:rPr>
          <w:color w:val="000000"/>
          <w:spacing w:val="-4"/>
          <w:sz w:val="24"/>
          <w:szCs w:val="24"/>
        </w:rPr>
        <w:t xml:space="preserve">Udzielającego zamówienia: </w:t>
      </w:r>
      <w:hyperlink r:id="rId2">
        <w:r>
          <w:rPr>
            <w:rStyle w:val="Czeinternetowe"/>
            <w:color w:val="000000"/>
            <w:sz w:val="24"/>
            <w:szCs w:val="24"/>
            <w:u w:val="none"/>
          </w:rPr>
          <w:t>www.szpital-marciniak.wroclaw.pl</w:t>
        </w:r>
      </w:hyperlink>
      <w:r>
        <w:rPr>
          <w:color w:val="000000"/>
          <w:sz w:val="24"/>
          <w:szCs w:val="24"/>
        </w:rPr>
        <w:t xml:space="preserve"> </w:t>
      </w:r>
      <w:r/>
    </w:p>
    <w:p>
      <w:pPr>
        <w:pStyle w:val="Normalny1"/>
        <w:shd w:val="clear" w:color="auto" w:themeColor="" w:themeTint="0" w:themeShade="0" w:fill="FFFFFF" w:themeFill="" w:themeFillTint="0" w:themeFillShade="0"/>
        <w:tabs>
          <w:tab w:val="left" w:pos="139" w:leader="none"/>
        </w:tabs>
        <w:ind w:left="5" w:right="-74" w:hanging="0"/>
        <w:jc w:val="center"/>
      </w:pPr>
      <w:r>
        <w:rPr>
          <w:b/>
          <w:bCs/>
          <w:color w:val="000000"/>
          <w:spacing w:val="-3"/>
          <w:sz w:val="24"/>
          <w:szCs w:val="24"/>
        </w:rPr>
        <w:tab/>
      </w:r>
      <w:r/>
    </w:p>
    <w:p>
      <w:pPr>
        <w:pStyle w:val="Normalny1"/>
        <w:shd w:val="clear" w:color="auto" w:themeColor="" w:themeTint="0" w:themeShade="0" w:fill="FFFFFF" w:themeFill="" w:themeFillTint="0" w:themeFillShade="0"/>
        <w:tabs>
          <w:tab w:val="left" w:pos="139" w:leader="none"/>
        </w:tabs>
        <w:ind w:left="5" w:right="-74" w:hanging="0"/>
        <w:jc w:val="center"/>
      </w:pPr>
      <w:r>
        <w:rPr>
          <w:b/>
          <w:bCs/>
          <w:color w:val="000000"/>
          <w:spacing w:val="-3"/>
          <w:sz w:val="24"/>
          <w:szCs w:val="24"/>
        </w:rPr>
        <w:t>POSTANOWIENIA OGÓLNE</w:t>
      </w:r>
      <w:r/>
    </w:p>
    <w:p>
      <w:pPr>
        <w:pStyle w:val="Normalny1"/>
        <w:jc w:val="center"/>
        <w:rPr>
          <w:sz w:val="10"/>
          <w:b/>
          <w:sz w:val="10"/>
          <w:b/>
          <w:szCs w:val="10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10"/>
          <w:szCs w:val="10"/>
          <w:lang w:val="pl-PL" w:eastAsia="ar-SA" w:bidi="ar-SA"/>
        </w:rPr>
      </w:r>
      <w:r/>
    </w:p>
    <w:p>
      <w:pPr>
        <w:pStyle w:val="Normalny1"/>
        <w:jc w:val="center"/>
      </w:pPr>
      <w:r>
        <w:rPr>
          <w:b/>
          <w:color w:val="000000"/>
          <w:sz w:val="24"/>
          <w:szCs w:val="24"/>
        </w:rPr>
        <w:t>§ 1</w:t>
      </w:r>
      <w:r/>
    </w:p>
    <w:p>
      <w:pPr>
        <w:pStyle w:val="Normalny1"/>
        <w:spacing w:before="0" w:after="120"/>
        <w:jc w:val="both"/>
      </w:pPr>
      <w:r>
        <w:rPr>
          <w:color w:val="000000"/>
          <w:sz w:val="24"/>
          <w:szCs w:val="24"/>
        </w:rPr>
        <w:t>Szczegółowe Warunki Konkursu Ofert określają wymagania, jakie powinna spełniać oferta, sposób jej przygotowania oraz tryb składania ofert przez Oferentów, a także zasady przeprowadzenia konkursu ofert.</w:t>
      </w:r>
      <w:r/>
    </w:p>
    <w:p>
      <w:pPr>
        <w:pStyle w:val="Normalny1"/>
        <w:spacing w:before="0" w:after="120"/>
        <w:jc w:val="center"/>
      </w:pPr>
      <w:r>
        <w:rPr>
          <w:b/>
          <w:color w:val="000000"/>
          <w:sz w:val="24"/>
          <w:szCs w:val="24"/>
        </w:rPr>
        <w:t>§ 2</w:t>
      </w:r>
      <w:r/>
    </w:p>
    <w:p>
      <w:pPr>
        <w:pStyle w:val="BodyText2"/>
        <w:spacing w:lineRule="auto" w:line="240"/>
        <w:jc w:val="both"/>
      </w:pPr>
      <w:r>
        <w:rPr>
          <w:color w:val="000000"/>
          <w:sz w:val="24"/>
          <w:szCs w:val="24"/>
        </w:rPr>
        <w:t xml:space="preserve">Organizatorem konkursu ofert jest Dolnośląski Szpital Specjalistyczny im. T. Marciniaka - Centrum Medycyny Ratunkowej, zwany dalej Udzielającym zamówienia. </w:t>
      </w:r>
      <w:r/>
    </w:p>
    <w:p>
      <w:pPr>
        <w:pStyle w:val="Tretekstu"/>
        <w:spacing w:lineRule="auto" w:line="240" w:before="40" w:after="120"/>
        <w:jc w:val="both"/>
        <w:rPr>
          <w:sz w:val="4"/>
          <w:sz w:val="4"/>
          <w:szCs w:val="4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color w:val="000000"/>
          <w:sz w:val="4"/>
          <w:szCs w:val="4"/>
          <w:lang w:val="pl-PL" w:eastAsia="ar-SA" w:bidi="hi-IN"/>
        </w:rPr>
      </w:r>
      <w:r/>
    </w:p>
    <w:p>
      <w:pPr>
        <w:pStyle w:val="Normalny1"/>
        <w:spacing w:before="0" w:after="120"/>
        <w:jc w:val="center"/>
      </w:pPr>
      <w:r>
        <w:rPr>
          <w:b/>
          <w:color w:val="000000"/>
          <w:sz w:val="24"/>
          <w:szCs w:val="24"/>
        </w:rPr>
        <w:t>§ 3</w:t>
      </w:r>
      <w:r/>
    </w:p>
    <w:p>
      <w:pPr>
        <w:pStyle w:val="Tretekstu"/>
        <w:numPr>
          <w:ilvl w:val="3"/>
          <w:numId w:val="4"/>
        </w:numPr>
        <w:tabs>
          <w:tab w:val="left" w:pos="284" w:leader="none"/>
        </w:tabs>
        <w:suppressAutoHyphens w:val="false"/>
        <w:spacing w:lineRule="auto" w:line="276" w:before="0" w:after="0"/>
        <w:ind w:left="284" w:hanging="284"/>
        <w:jc w:val="both"/>
      </w:pPr>
      <w:r>
        <w:rPr>
          <w:color w:val="000000"/>
          <w:szCs w:val="24"/>
        </w:rPr>
        <w:t>Przedmiotem konkursu ofert jest udzielenie zamówienia na wykonywanie świadczeń zdrowotnych w zakresie:</w:t>
      </w:r>
      <w:r/>
    </w:p>
    <w:p>
      <w:pPr>
        <w:pStyle w:val="Tretekstu"/>
        <w:widowControl/>
        <w:numPr>
          <w:ilvl w:val="0"/>
          <w:numId w:val="0"/>
        </w:numPr>
        <w:suppressAutoHyphens w:val="false"/>
        <w:bidi w:val="0"/>
        <w:spacing w:lineRule="auto" w:line="276" w:before="0" w:after="0"/>
        <w:ind w:left="397" w:right="0" w:hanging="283"/>
        <w:jc w:val="both"/>
        <w:textAlignment w:val="baseline"/>
      </w:pPr>
      <w:r>
        <w:rPr>
          <w:b w:val="false"/>
          <w:bCs w:val="false"/>
          <w:i/>
          <w:iCs/>
          <w:color w:val="000000"/>
          <w:szCs w:val="24"/>
        </w:rPr>
        <w:t>1)</w:t>
      </w:r>
      <w:r>
        <w:rPr>
          <w:b/>
          <w:i/>
          <w:iCs/>
          <w:color w:val="000000"/>
          <w:szCs w:val="24"/>
        </w:rPr>
        <w:t xml:space="preserve"> ZADANIE NR 1:</w:t>
      </w:r>
      <w:r>
        <w:rPr>
          <w:i/>
          <w:iCs/>
          <w:color w:val="000000"/>
          <w:szCs w:val="24"/>
        </w:rPr>
        <w:t xml:space="preserve"> </w:t>
      </w:r>
      <w:r>
        <w:rPr>
          <w:b/>
          <w:i/>
          <w:iCs/>
          <w:color w:val="000000"/>
          <w:szCs w:val="24"/>
        </w:rPr>
        <w:t>badań genetycznych na rzecz pacjentów Oddziału Neurochirurgii;</w:t>
      </w:r>
      <w:r/>
    </w:p>
    <w:p>
      <w:pPr>
        <w:pStyle w:val="Tretekstu"/>
        <w:widowControl/>
        <w:numPr>
          <w:ilvl w:val="0"/>
          <w:numId w:val="0"/>
        </w:numPr>
        <w:suppressAutoHyphens w:val="false"/>
        <w:bidi w:val="0"/>
        <w:spacing w:lineRule="auto" w:line="276" w:before="0" w:after="0"/>
        <w:ind w:left="397" w:right="0" w:hanging="283"/>
        <w:jc w:val="both"/>
        <w:textAlignment w:val="baseline"/>
      </w:pPr>
      <w:r>
        <w:rPr>
          <w:b w:val="false"/>
          <w:bCs w:val="false"/>
          <w:i/>
          <w:iCs/>
          <w:color w:val="000000"/>
          <w:szCs w:val="24"/>
        </w:rPr>
        <w:t>2)</w:t>
      </w:r>
      <w:r>
        <w:rPr>
          <w:b/>
          <w:i/>
          <w:iCs/>
          <w:color w:val="000000"/>
          <w:szCs w:val="24"/>
        </w:rPr>
        <w:t xml:space="preserve"> ZADANIE NR 2:</w:t>
      </w:r>
      <w:r>
        <w:rPr>
          <w:i/>
          <w:iCs/>
          <w:color w:val="000000"/>
          <w:szCs w:val="24"/>
        </w:rPr>
        <w:t xml:space="preserve"> </w:t>
      </w:r>
      <w:r>
        <w:rPr>
          <w:b/>
          <w:i/>
          <w:iCs/>
          <w:color w:val="000000"/>
          <w:szCs w:val="24"/>
        </w:rPr>
        <w:t>badań genetycznych na rzecz pacjentów Oddziału Neurologii Dziecięcej.</w:t>
      </w:r>
      <w:r/>
    </w:p>
    <w:p>
      <w:pPr>
        <w:pStyle w:val="Tretekstu"/>
        <w:numPr>
          <w:ilvl w:val="3"/>
          <w:numId w:val="4"/>
        </w:numPr>
        <w:tabs>
          <w:tab w:val="left" w:pos="284" w:leader="none"/>
        </w:tabs>
        <w:suppressAutoHyphens w:val="false"/>
        <w:spacing w:lineRule="auto" w:line="276" w:before="0" w:after="0"/>
        <w:ind w:left="284" w:hanging="284"/>
        <w:jc w:val="both"/>
      </w:pPr>
      <w:r>
        <w:rPr>
          <w:color w:val="000000"/>
        </w:rPr>
        <w:t xml:space="preserve">Umowa z Oferentem, który przedłoży najkorzystniejszą ofertę, zostanie zawarta </w:t>
      </w:r>
      <w:r>
        <w:rPr>
          <w:b/>
          <w:color w:val="000000"/>
        </w:rPr>
        <w:t>w ciągu 30 dni od daty rozstrzygnięci konkursu ofert, na okres 2 lat.</w:t>
      </w:r>
      <w:r/>
    </w:p>
    <w:p>
      <w:pPr>
        <w:pStyle w:val="Tretekstu"/>
        <w:numPr>
          <w:ilvl w:val="3"/>
          <w:numId w:val="4"/>
        </w:numPr>
        <w:tabs>
          <w:tab w:val="left" w:pos="284" w:leader="none"/>
        </w:tabs>
        <w:suppressAutoHyphens w:val="false"/>
        <w:spacing w:lineRule="auto" w:line="276" w:before="0" w:after="0"/>
        <w:ind w:left="284" w:hanging="284"/>
        <w:jc w:val="both"/>
      </w:pPr>
      <w:r>
        <w:rPr>
          <w:color w:val="000000"/>
          <w:szCs w:val="24"/>
        </w:rPr>
        <w:t>Szacunkowa wartość zamówienia wynosi:</w:t>
      </w:r>
      <w:r/>
    </w:p>
    <w:p>
      <w:pPr>
        <w:pStyle w:val="Tretekstu"/>
        <w:numPr>
          <w:ilvl w:val="0"/>
          <w:numId w:val="0"/>
        </w:numPr>
        <w:tabs>
          <w:tab w:val="left" w:pos="426" w:leader="none"/>
        </w:tabs>
        <w:suppressAutoHyphens w:val="false"/>
        <w:spacing w:lineRule="auto" w:line="276" w:before="0" w:after="0"/>
        <w:ind w:left="284" w:hanging="0"/>
        <w:jc w:val="both"/>
      </w:pPr>
      <w:r>
        <w:rPr>
          <w:b w:val="false"/>
          <w:bCs w:val="false"/>
          <w:color w:val="000000"/>
          <w:szCs w:val="24"/>
        </w:rPr>
        <w:t>1)</w:t>
      </w:r>
      <w:r>
        <w:rPr>
          <w:b/>
          <w:bCs/>
          <w:color w:val="000000"/>
          <w:szCs w:val="24"/>
        </w:rPr>
        <w:t xml:space="preserve"> badania genetyczne na rzecz pacjentów Oddziału Neurochirurgii </w:t>
      </w:r>
      <w:r>
        <w:rPr>
          <w:color w:val="000000"/>
          <w:szCs w:val="24"/>
        </w:rPr>
        <w:t>(</w:t>
      </w:r>
      <w:r>
        <w:rPr>
          <w:i/>
          <w:iCs/>
          <w:color w:val="000000"/>
          <w:szCs w:val="24"/>
        </w:rPr>
        <w:t>Zadanie nr 1</w:t>
      </w:r>
      <w:r>
        <w:rPr>
          <w:color w:val="000000"/>
          <w:szCs w:val="24"/>
        </w:rPr>
        <w:t xml:space="preserve">):     </w:t>
      </w:r>
      <w:r>
        <w:rPr>
          <w:b/>
          <w:bCs/>
          <w:color w:val="000000"/>
          <w:szCs w:val="24"/>
        </w:rPr>
        <w:t>188 650,00 zł;</w:t>
      </w:r>
      <w:r/>
    </w:p>
    <w:p>
      <w:pPr>
        <w:pStyle w:val="Tretekstu"/>
        <w:numPr>
          <w:ilvl w:val="0"/>
          <w:numId w:val="0"/>
        </w:numPr>
        <w:tabs>
          <w:tab w:val="left" w:pos="426" w:leader="none"/>
        </w:tabs>
        <w:suppressAutoHyphens w:val="false"/>
        <w:spacing w:lineRule="auto" w:line="276" w:before="0" w:after="0"/>
        <w:ind w:left="284" w:hanging="0"/>
        <w:jc w:val="both"/>
      </w:pPr>
      <w:r>
        <w:rPr>
          <w:b w:val="false"/>
          <w:bCs w:val="false"/>
          <w:color w:val="000000"/>
          <w:szCs w:val="24"/>
        </w:rPr>
        <w:t>2)</w:t>
      </w:r>
      <w:r>
        <w:rPr>
          <w:b/>
          <w:bCs/>
          <w:color w:val="000000"/>
          <w:szCs w:val="24"/>
        </w:rPr>
        <w:t xml:space="preserve"> badania genetyczne na rzecz pacjentów Oddziału Neurologii Dziecięcej</w:t>
      </w:r>
      <w:r>
        <w:rPr>
          <w:color w:val="000000"/>
          <w:szCs w:val="24"/>
        </w:rPr>
        <w:t xml:space="preserve"> (</w:t>
      </w:r>
      <w:r>
        <w:rPr>
          <w:i/>
          <w:iCs/>
          <w:color w:val="000000"/>
          <w:szCs w:val="24"/>
        </w:rPr>
        <w:t>Zadanie nr 2</w:t>
      </w:r>
      <w:r>
        <w:rPr>
          <w:color w:val="000000"/>
          <w:szCs w:val="24"/>
        </w:rPr>
        <w:t xml:space="preserve">): </w:t>
      </w:r>
      <w:r>
        <w:rPr>
          <w:b/>
          <w:bCs/>
          <w:color w:val="000000"/>
          <w:szCs w:val="24"/>
        </w:rPr>
        <w:t>761 000,00 zł.</w:t>
      </w:r>
      <w:r/>
    </w:p>
    <w:p>
      <w:pPr>
        <w:pStyle w:val="Tretekstu"/>
        <w:suppressAutoHyphens w:val="false"/>
        <w:spacing w:lineRule="auto" w:line="240" w:before="0" w:after="120"/>
        <w:jc w:val="center"/>
      </w:pPr>
      <w:r>
        <w:rPr>
          <w:b/>
          <w:color w:val="000000"/>
          <w:szCs w:val="24"/>
        </w:rPr>
        <w:t>§ 4</w:t>
      </w:r>
      <w:r/>
    </w:p>
    <w:p>
      <w:pPr>
        <w:pStyle w:val="BodyText2"/>
        <w:numPr>
          <w:ilvl w:val="4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</w:pPr>
      <w:r>
        <w:rPr>
          <w:color w:val="000000"/>
          <w:sz w:val="24"/>
          <w:szCs w:val="24"/>
        </w:rPr>
        <w:t>Świadczenia zdrowotne, opisane w § 3 ust. 1 SWKO, realizowane będą w miejscu świadczenia usług przez Przyjmującego zamówienie wybranego w drodze konkursu ofert.</w:t>
      </w:r>
      <w:r/>
    </w:p>
    <w:p>
      <w:pPr>
        <w:pStyle w:val="BodyText2"/>
        <w:numPr>
          <w:ilvl w:val="4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</w:pPr>
      <w:r>
        <w:rPr>
          <w:color w:val="000000"/>
          <w:sz w:val="24"/>
          <w:szCs w:val="24"/>
        </w:rPr>
        <w:t>Podstawą wykonania przez Przyjmującego zamówienie świadczenia zdrowotnego objętego niniejszym konkursem ofert będzie wystawione przez Udzielającego zamówienia zlecenie lub skierowanie.</w:t>
      </w:r>
      <w:r/>
    </w:p>
    <w:p>
      <w:pPr>
        <w:pStyle w:val="BodyText2"/>
        <w:numPr>
          <w:ilvl w:val="4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</w:pPr>
      <w:r>
        <w:rPr>
          <w:iCs/>
          <w:color w:val="000000"/>
          <w:sz w:val="24"/>
          <w:szCs w:val="24"/>
        </w:rPr>
        <w:t>Przyjmujący zamówienie odpowiedzialny będzie za zapewnienie transportu materiału do badań genetycznych pobranego od pacjentów Oddziału Neurochirurgii (</w:t>
      </w:r>
      <w:r>
        <w:rPr>
          <w:b/>
          <w:bCs/>
          <w:iCs/>
          <w:color w:val="000000"/>
          <w:sz w:val="24"/>
          <w:szCs w:val="24"/>
        </w:rPr>
        <w:t>Zadanie nr 1</w:t>
      </w:r>
      <w:r>
        <w:rPr>
          <w:iCs/>
          <w:color w:val="000000"/>
          <w:sz w:val="24"/>
          <w:szCs w:val="24"/>
        </w:rPr>
        <w:t xml:space="preserve">) do miejsca świadczenia usług, zgodnie z obowiązującymi procedurami i przepisami prawa. </w:t>
      </w:r>
      <w:r/>
    </w:p>
    <w:p>
      <w:pPr>
        <w:pStyle w:val="BodyText2"/>
        <w:numPr>
          <w:ilvl w:val="4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</w:pPr>
      <w:r>
        <w:rPr>
          <w:iCs/>
          <w:color w:val="000000"/>
          <w:sz w:val="24"/>
          <w:szCs w:val="24"/>
        </w:rPr>
        <w:t>Udzielający zamówienia zobowiązany będzie do zapewnienia transportu, na wskazany przez Przyjmującego zamówienie adres, materiału do badań genetycznych pobranego od pacjentów Oddziału Neurologii Dziecięcej (</w:t>
      </w:r>
      <w:r>
        <w:rPr>
          <w:b/>
          <w:bCs/>
          <w:iCs/>
          <w:color w:val="000000"/>
          <w:sz w:val="24"/>
          <w:szCs w:val="24"/>
        </w:rPr>
        <w:t>Zadanie nr 2</w:t>
      </w:r>
      <w:r>
        <w:rPr>
          <w:iCs/>
          <w:color w:val="000000"/>
          <w:sz w:val="24"/>
          <w:szCs w:val="24"/>
        </w:rPr>
        <w:t xml:space="preserve">). </w:t>
      </w:r>
      <w:r/>
    </w:p>
    <w:p>
      <w:pPr>
        <w:pStyle w:val="BodyText2"/>
        <w:numPr>
          <w:ilvl w:val="4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</w:pPr>
      <w:r>
        <w:rPr>
          <w:color w:val="000000"/>
          <w:sz w:val="24"/>
          <w:szCs w:val="24"/>
        </w:rPr>
        <w:t>Przyjmujący zamówienie zobowiązany jest do przekazywania Udzielającemu zamówienia opisów badań w postaci elektronicznej dokumentacji medycznej (EDM) w rozumieniu przepisów ustawy z dnia 28 kwietnia 2011 r. o systemie informacji w ochronie zdrowia. Przekazywanie odbywać się będzie poprzez zapewnienie Udzielającemu zamówienia dostępu do portalu internetowego zawierającego podpisane cyfrowo wyniki badań w formacie HL7 CDA PIK oraz PDF. Portal musi być zabezpieczony poprzez szyfrowane połączenie SSL oraz umożliwiać autoryzację użytkowników.</w:t>
      </w:r>
      <w:r/>
    </w:p>
    <w:p>
      <w:pPr>
        <w:pStyle w:val="BodyText2"/>
        <w:numPr>
          <w:ilvl w:val="4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</w:pPr>
      <w:r>
        <w:rPr>
          <w:iCs/>
          <w:color w:val="000000"/>
          <w:sz w:val="24"/>
          <w:szCs w:val="24"/>
        </w:rPr>
        <w:t xml:space="preserve">Wyniki badań genetycznych, wykonywane na rzecz pacjentów Oddziału Neurochirurgii, udostępniane będą Udzielającemu zamówienia w postaci elektronicznej dokumentacji medycznej na stronie internetowej Przyjmującego zamówienie przy użyciu wydanych personelowi Udzielającego zamówienia </w:t>
      </w:r>
      <w:r>
        <w:rPr>
          <w:bCs/>
          <w:iCs/>
          <w:color w:val="000000"/>
          <w:sz w:val="24"/>
          <w:szCs w:val="24"/>
        </w:rPr>
        <w:t>Indywidualnych Kart Dostępu,</w:t>
      </w:r>
      <w:r>
        <w:rPr>
          <w:b/>
          <w:bCs/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 xml:space="preserve">w terminie </w:t>
      </w:r>
      <w:r>
        <w:rPr>
          <w:b/>
          <w:iCs/>
          <w:color w:val="000000"/>
          <w:sz w:val="24"/>
          <w:szCs w:val="24"/>
        </w:rPr>
        <w:t>do 7 dni roboczych</w:t>
      </w:r>
      <w:r>
        <w:rPr>
          <w:iCs/>
          <w:color w:val="000000"/>
          <w:sz w:val="24"/>
          <w:szCs w:val="24"/>
        </w:rPr>
        <w:t xml:space="preserve"> od dnia przekazania materiału (</w:t>
      </w:r>
      <w:r>
        <w:rPr>
          <w:b/>
          <w:bCs/>
          <w:iCs/>
          <w:color w:val="000000"/>
          <w:sz w:val="24"/>
          <w:szCs w:val="24"/>
        </w:rPr>
        <w:t>Zadanie nr 1</w:t>
      </w:r>
      <w:r>
        <w:rPr>
          <w:iCs/>
          <w:color w:val="000000"/>
          <w:sz w:val="24"/>
          <w:szCs w:val="24"/>
        </w:rPr>
        <w:t>).</w:t>
      </w:r>
      <w:r/>
    </w:p>
    <w:p>
      <w:pPr>
        <w:pStyle w:val="BodyText2"/>
        <w:numPr>
          <w:ilvl w:val="4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</w:pPr>
      <w:r>
        <w:rPr>
          <w:iCs/>
          <w:color w:val="000000"/>
          <w:sz w:val="24"/>
          <w:szCs w:val="24"/>
        </w:rPr>
        <w:t xml:space="preserve">Wyniki badań genetycznych, wykonywane na rzecz pacjentów Oddziału Neurologii Dziecięcej udostępniane będą Udzielającemu zamówienia w postaci elektronicznej dokumentacji medycznej na stronie internetowej Przyjmującego zamówienie przy użyciu wydanych personelowi Udzielającego zamówienia </w:t>
      </w:r>
      <w:r>
        <w:rPr>
          <w:bCs/>
          <w:iCs/>
          <w:color w:val="000000"/>
          <w:sz w:val="24"/>
          <w:szCs w:val="24"/>
        </w:rPr>
        <w:t>Indywidualnych Kart Dostępu,</w:t>
      </w:r>
      <w:r>
        <w:rPr>
          <w:b/>
          <w:bCs/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 xml:space="preserve">w terminie </w:t>
      </w:r>
      <w:r>
        <w:rPr>
          <w:b/>
          <w:iCs/>
          <w:color w:val="000000"/>
          <w:sz w:val="24"/>
          <w:szCs w:val="24"/>
        </w:rPr>
        <w:t>do 70 dni roboczych</w:t>
      </w:r>
      <w:r>
        <w:rPr>
          <w:iCs/>
          <w:color w:val="000000"/>
          <w:sz w:val="24"/>
          <w:szCs w:val="24"/>
        </w:rPr>
        <w:t xml:space="preserve"> od dnia przekazania materiału (</w:t>
      </w:r>
      <w:r>
        <w:rPr>
          <w:b/>
          <w:bCs/>
          <w:iCs/>
          <w:color w:val="000000"/>
          <w:sz w:val="24"/>
          <w:szCs w:val="24"/>
        </w:rPr>
        <w:t>Zadane nr 2</w:t>
      </w:r>
      <w:r>
        <w:rPr>
          <w:iCs/>
          <w:color w:val="000000"/>
          <w:sz w:val="24"/>
          <w:szCs w:val="24"/>
        </w:rPr>
        <w:t xml:space="preserve">). </w:t>
      </w:r>
      <w:r/>
    </w:p>
    <w:p>
      <w:pPr>
        <w:pStyle w:val="BodyText2"/>
        <w:numPr>
          <w:ilvl w:val="4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</w:pPr>
      <w:r>
        <w:rPr>
          <w:color w:val="000000"/>
          <w:sz w:val="24"/>
          <w:szCs w:val="24"/>
        </w:rPr>
        <w:t>Wyniki badań wymagają autoryzacji przez specjalistę.</w:t>
      </w:r>
      <w:r/>
    </w:p>
    <w:p>
      <w:pPr>
        <w:pStyle w:val="BodyText2"/>
        <w:numPr>
          <w:ilvl w:val="4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</w:pPr>
      <w:r>
        <w:rPr>
          <w:color w:val="000000"/>
          <w:sz w:val="24"/>
          <w:szCs w:val="24"/>
        </w:rPr>
        <w:t>Przyjmujący zamówienie zobowiązany będzie do rozstrzygania po swojej stronie wszelkich wątpliwości diagnostycznych, w tym do przeprowadzania niezbędnych konsultacji z innymi ośrodkami lub specjalistami. Przeprowadzone konsultacje nie zmieniają wymogu terminowego przekazania wyników badań opisanego w ust. 6 i 7.</w:t>
      </w:r>
      <w:r/>
    </w:p>
    <w:p>
      <w:pPr>
        <w:pStyle w:val="BodyText2"/>
        <w:numPr>
          <w:ilvl w:val="4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</w:pPr>
      <w:r>
        <w:rPr>
          <w:color w:val="000000"/>
          <w:sz w:val="24"/>
          <w:szCs w:val="24"/>
        </w:rPr>
        <w:t>Przewidywane przez Udzielającego zamówienia ilości badań zlecanych w okresie 24 miesięcy określone zostały poniżej:</w:t>
      </w:r>
      <w:r/>
    </w:p>
    <w:p>
      <w:pPr>
        <w:pStyle w:val="BodyText2"/>
        <w:numPr>
          <w:ilvl w:val="0"/>
          <w:numId w:val="0"/>
        </w:numPr>
        <w:tabs>
          <w:tab w:val="left" w:pos="284" w:leader="none"/>
        </w:tabs>
        <w:spacing w:lineRule="auto" w:line="276"/>
        <w:ind w:left="284" w:hanging="284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BodyText2"/>
        <w:spacing w:lineRule="auto" w:line="240"/>
        <w:ind w:left="284" w:hanging="0"/>
        <w:jc w:val="both"/>
      </w:pPr>
      <w:r>
        <w:rPr>
          <w:b/>
          <w:color w:val="000000"/>
          <w:sz w:val="24"/>
          <w:szCs w:val="24"/>
        </w:rPr>
        <w:t>1) Badania na rzecz pacjentów Oddziału Neurochirurgii - ZADANIE NR 1</w:t>
      </w:r>
      <w:r>
        <w:rPr>
          <w:color w:val="000000"/>
          <w:sz w:val="24"/>
          <w:szCs w:val="24"/>
        </w:rPr>
        <w:t>:</w:t>
      </w:r>
      <w:r/>
    </w:p>
    <w:tbl>
      <w:tblPr>
        <w:tblStyle w:val="Tabela-Siatka"/>
        <w:tblW w:w="9243" w:type="dxa"/>
        <w:jc w:val="left"/>
        <w:tblInd w:w="210" w:type="dxa"/>
        <w:tblBorders/>
        <w:tblCellMar>
          <w:top w:w="0" w:type="dxa"/>
          <w:left w:w="68" w:type="dxa"/>
          <w:bottom w:w="0" w:type="dxa"/>
          <w:right w:w="108" w:type="dxa"/>
        </w:tblCellMar>
      </w:tblPr>
      <w:tblGrid>
        <w:gridCol w:w="708"/>
        <w:gridCol w:w="5514"/>
        <w:gridCol w:w="3021"/>
      </w:tblGrid>
      <w:tr>
        <w:trPr/>
        <w:tc>
          <w:tcPr>
            <w:tcW w:w="708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Lp.</w:t>
            </w:r>
            <w:r/>
          </w:p>
        </w:tc>
        <w:tc>
          <w:tcPr>
            <w:tcW w:w="5514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Rodzaj badania</w:t>
            </w:r>
            <w:r/>
          </w:p>
        </w:tc>
        <w:tc>
          <w:tcPr>
            <w:tcW w:w="3021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 xml:space="preserve">Przewidywana ilość badań </w:t>
              <w:br/>
              <w:t>w okresie 24 m-cy</w:t>
            </w:r>
            <w:r/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/>
          </w:p>
        </w:tc>
        <w:tc>
          <w:tcPr>
            <w:tcW w:w="5514" w:type="dxa"/>
            <w:tcBorders/>
            <w:shd w:color="auto" w:fill="auto" w:val="clear"/>
          </w:tcPr>
          <w:p>
            <w:pPr>
              <w:pStyle w:val="Normalny1"/>
              <w:spacing w:before="113" w:after="57"/>
            </w:pPr>
            <w:r>
              <w:rPr>
                <w:color w:val="000000"/>
                <w:sz w:val="18"/>
                <w:szCs w:val="18"/>
              </w:rPr>
              <w:t>Kodelecja 1p/19q – badanie metodą FISH</w:t>
            </w:r>
            <w:r/>
          </w:p>
          <w:p>
            <w:pPr>
              <w:pStyle w:val="Normalny1"/>
              <w:spacing w:before="0" w:after="113"/>
            </w:pPr>
            <w:r>
              <w:rPr>
                <w:color w:val="000000"/>
                <w:sz w:val="18"/>
                <w:szCs w:val="18"/>
              </w:rPr>
              <w:t xml:space="preserve">Badanie FISH /ISH do komórek nowotworowych  z zastosowaniem zestawu co najmniej 4 sond - zaawansowane badania genetyczne </w:t>
            </w:r>
            <w:r/>
          </w:p>
        </w:tc>
        <w:tc>
          <w:tcPr>
            <w:tcW w:w="3021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  <w:r/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/>
          </w:p>
        </w:tc>
        <w:tc>
          <w:tcPr>
            <w:tcW w:w="5514" w:type="dxa"/>
            <w:tcBorders/>
            <w:shd w:color="auto" w:fill="auto" w:val="clear"/>
          </w:tcPr>
          <w:p>
            <w:pPr>
              <w:pStyle w:val="Normalny1"/>
              <w:spacing w:before="113" w:after="0"/>
            </w:pPr>
            <w:r>
              <w:rPr>
                <w:color w:val="000000"/>
                <w:sz w:val="16"/>
                <w:szCs w:val="16"/>
              </w:rPr>
              <w:t>IDH1/IDH2 – badanie mutacji</w:t>
            </w:r>
            <w:r/>
          </w:p>
          <w:p>
            <w:pPr>
              <w:pStyle w:val="Normalny1"/>
              <w:spacing w:before="0" w:after="113"/>
            </w:pPr>
            <w:r>
              <w:rPr>
                <w:color w:val="000000"/>
                <w:sz w:val="18"/>
              </w:rPr>
              <w:t>Analiza jednej lub kilku mutacji wykrywanych w od jednego do 6 amplikonów przy użyciu sekwencjonowania Sangera</w:t>
            </w:r>
            <w:bookmarkStart w:id="0" w:name="__DdeLink__1065_310782176"/>
            <w:r>
              <w:rPr>
                <w:color w:val="000000"/>
                <w:sz w:val="18"/>
              </w:rPr>
              <w:t xml:space="preserve"> </w:t>
            </w:r>
            <w:bookmarkEnd w:id="0"/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 xml:space="preserve">lub </w:t>
            </w:r>
            <w:r>
              <w:rPr>
                <w:color w:val="0000FF"/>
                <w:sz w:val="18"/>
              </w:rPr>
              <w:t xml:space="preserve">przy użyciu </w:t>
            </w:r>
            <w:r>
              <w:rPr>
                <w:color w:val="0000FF"/>
                <w:sz w:val="18"/>
              </w:rPr>
              <w:t>technik</w:t>
            </w:r>
            <w:r>
              <w:rPr>
                <w:color w:val="0000FF"/>
                <w:sz w:val="18"/>
              </w:rPr>
              <w:t>i</w:t>
            </w:r>
            <w:r>
              <w:rPr>
                <w:color w:val="0000FF"/>
                <w:sz w:val="18"/>
              </w:rPr>
              <w:t xml:space="preserve"> REAL TIME PCR</w:t>
            </w:r>
            <w:r/>
          </w:p>
        </w:tc>
        <w:tc>
          <w:tcPr>
            <w:tcW w:w="3021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  <w:r/>
          </w:p>
        </w:tc>
      </w:tr>
      <w:tr>
        <w:trPr>
          <w:trHeight w:val="563" w:hRule="atLeast"/>
        </w:trPr>
        <w:tc>
          <w:tcPr>
            <w:tcW w:w="708" w:type="dxa"/>
            <w:tcBorders/>
            <w:shd w:color="auto" w:fill="auto" w:val="clea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/>
          </w:p>
        </w:tc>
        <w:tc>
          <w:tcPr>
            <w:tcW w:w="5514" w:type="dxa"/>
            <w:tcBorders/>
            <w:shd w:color="auto" w:fill="auto" w:val="clear"/>
          </w:tcPr>
          <w:p>
            <w:pPr>
              <w:pStyle w:val="Normalny1"/>
              <w:spacing w:before="113" w:after="0"/>
            </w:pPr>
            <w:r>
              <w:rPr>
                <w:color w:val="000000"/>
                <w:sz w:val="18"/>
                <w:szCs w:val="18"/>
              </w:rPr>
              <w:t>MGMT – badanie metyzacji promotora MGMT</w:t>
            </w:r>
            <w:r/>
          </w:p>
          <w:p>
            <w:pPr>
              <w:pStyle w:val="Normalny1"/>
              <w:spacing w:before="0" w:after="113"/>
            </w:pPr>
            <w:r>
              <w:rPr>
                <w:color w:val="000000"/>
                <w:sz w:val="18"/>
                <w:szCs w:val="18"/>
              </w:rPr>
              <w:t xml:space="preserve">Analiza metylacji - złożone badanie genetyczne </w:t>
            </w:r>
            <w:r/>
          </w:p>
        </w:tc>
        <w:tc>
          <w:tcPr>
            <w:tcW w:w="3021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  <w:r/>
          </w:p>
        </w:tc>
      </w:tr>
    </w:tbl>
    <w:p>
      <w:pPr>
        <w:pStyle w:val="Normalny1"/>
        <w:spacing w:before="0" w:after="120"/>
        <w:ind w:left="284" w:hanging="0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spacing w:before="0" w:after="120"/>
        <w:ind w:left="284" w:hanging="0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spacing w:before="0" w:after="120"/>
        <w:ind w:left="284" w:hanging="0"/>
        <w:jc w:val="both"/>
      </w:pPr>
      <w:r>
        <w:rPr>
          <w:b/>
          <w:color w:val="000000"/>
          <w:sz w:val="24"/>
          <w:szCs w:val="24"/>
        </w:rPr>
        <w:t>2) Badania na rzecz pacjentów Oddziału Neurologii Dziecięcej - ZADANIE NR 2:</w:t>
      </w:r>
      <w:r/>
    </w:p>
    <w:tbl>
      <w:tblPr>
        <w:tblStyle w:val="Tabela-Siatka"/>
        <w:tblW w:w="9243" w:type="dxa"/>
        <w:jc w:val="left"/>
        <w:tblInd w:w="210" w:type="dxa"/>
        <w:tblBorders/>
        <w:tblCellMar>
          <w:top w:w="0" w:type="dxa"/>
          <w:left w:w="68" w:type="dxa"/>
          <w:bottom w:w="0" w:type="dxa"/>
          <w:right w:w="108" w:type="dxa"/>
        </w:tblCellMar>
      </w:tblPr>
      <w:tblGrid>
        <w:gridCol w:w="708"/>
        <w:gridCol w:w="5580"/>
        <w:gridCol w:w="2955"/>
      </w:tblGrid>
      <w:tr>
        <w:trPr/>
        <w:tc>
          <w:tcPr>
            <w:tcW w:w="708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Lp.</w:t>
            </w:r>
            <w:r/>
          </w:p>
        </w:tc>
        <w:tc>
          <w:tcPr>
            <w:tcW w:w="5580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Rodzaj badania</w:t>
            </w:r>
            <w:r/>
          </w:p>
        </w:tc>
        <w:tc>
          <w:tcPr>
            <w:tcW w:w="2955" w:type="dxa"/>
            <w:tcBorders/>
            <w:shd w:color="auto" w:fill="auto" w:val="clear"/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Przewidywana ilość badań w okresie 24 m-cy</w:t>
            </w:r>
            <w:r/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/>
          </w:p>
        </w:tc>
        <w:tc>
          <w:tcPr>
            <w:tcW w:w="5580" w:type="dxa"/>
            <w:tcBorders/>
            <w:shd w:color="auto" w:fill="auto" w:val="clear"/>
          </w:tcPr>
          <w:p>
            <w:pPr>
              <w:pStyle w:val="Normalny1"/>
              <w:spacing w:before="113" w:after="0"/>
            </w:pPr>
            <w:r>
              <w:rPr>
                <w:color w:val="000000"/>
                <w:sz w:val="18"/>
                <w:szCs w:val="16"/>
              </w:rPr>
              <w:t>Padaczka – panel</w:t>
            </w:r>
            <w:r/>
          </w:p>
          <w:p>
            <w:pPr>
              <w:pStyle w:val="Normalny1"/>
              <w:spacing w:before="0" w:after="113"/>
            </w:pPr>
            <w:r>
              <w:rPr>
                <w:color w:val="000000"/>
                <w:sz w:val="18"/>
                <w:szCs w:val="16"/>
              </w:rPr>
              <w:t>(min. 185 genów)</w:t>
            </w:r>
            <w:r/>
          </w:p>
        </w:tc>
        <w:tc>
          <w:tcPr>
            <w:tcW w:w="2955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160</w:t>
            </w:r>
            <w:r/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/>
          </w:p>
        </w:tc>
        <w:tc>
          <w:tcPr>
            <w:tcW w:w="5580" w:type="dxa"/>
            <w:tcBorders/>
            <w:shd w:color="auto" w:fill="auto" w:val="clear"/>
          </w:tcPr>
          <w:p>
            <w:pPr>
              <w:pStyle w:val="Normalny1"/>
              <w:spacing w:before="113" w:after="0"/>
            </w:pPr>
            <w:r>
              <w:rPr>
                <w:color w:val="000000"/>
                <w:sz w:val="18"/>
                <w:szCs w:val="16"/>
              </w:rPr>
              <w:t>Dystonia – panel</w:t>
            </w:r>
            <w:r/>
          </w:p>
          <w:p>
            <w:pPr>
              <w:pStyle w:val="Normalny1"/>
              <w:spacing w:before="0" w:after="113"/>
            </w:pPr>
            <w:r>
              <w:rPr>
                <w:color w:val="000000"/>
                <w:sz w:val="18"/>
                <w:szCs w:val="16"/>
              </w:rPr>
              <w:t>(min. 4 geny)</w:t>
            </w:r>
            <w:r/>
          </w:p>
        </w:tc>
        <w:tc>
          <w:tcPr>
            <w:tcW w:w="2955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  <w:r/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/>
          </w:p>
        </w:tc>
        <w:tc>
          <w:tcPr>
            <w:tcW w:w="5580" w:type="dxa"/>
            <w:tcBorders/>
            <w:shd w:color="auto" w:fill="auto" w:val="clear"/>
          </w:tcPr>
          <w:p>
            <w:pPr>
              <w:pStyle w:val="Normalny1"/>
              <w:spacing w:before="113" w:after="0"/>
            </w:pPr>
            <w:r>
              <w:rPr>
                <w:color w:val="000000"/>
                <w:sz w:val="18"/>
                <w:szCs w:val="18"/>
              </w:rPr>
              <w:t>Neuropaia – panel</w:t>
            </w:r>
            <w:r/>
          </w:p>
          <w:p>
            <w:pPr>
              <w:pStyle w:val="Normalny1"/>
              <w:spacing w:before="0" w:after="113"/>
            </w:pPr>
            <w:r>
              <w:rPr>
                <w:color w:val="000000"/>
                <w:sz w:val="18"/>
                <w:szCs w:val="18"/>
              </w:rPr>
              <w:t>(min. 66 genów)</w:t>
            </w:r>
            <w:r/>
          </w:p>
        </w:tc>
        <w:tc>
          <w:tcPr>
            <w:tcW w:w="2955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  <w:r/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bCs/>
                <w:sz w:val="24"/>
                <w:szCs w:val="24"/>
              </w:rPr>
              <w:t>4</w:t>
            </w:r>
            <w:r/>
          </w:p>
        </w:tc>
        <w:tc>
          <w:tcPr>
            <w:tcW w:w="5580" w:type="dxa"/>
            <w:tcBorders/>
            <w:shd w:color="auto" w:fill="auto" w:val="clear"/>
          </w:tcPr>
          <w:p>
            <w:pPr>
              <w:pStyle w:val="Normalny1"/>
              <w:spacing w:before="113" w:after="0"/>
            </w:pPr>
            <w:r>
              <w:rPr>
                <w:sz w:val="18"/>
                <w:szCs w:val="18"/>
              </w:rPr>
              <w:t>Ataksja – panel</w:t>
            </w:r>
            <w:r/>
          </w:p>
          <w:p>
            <w:pPr>
              <w:pStyle w:val="Normalny1"/>
              <w:spacing w:before="0" w:after="113"/>
            </w:pPr>
            <w:r>
              <w:rPr>
                <w:sz w:val="18"/>
                <w:szCs w:val="18"/>
              </w:rPr>
              <w:t>(min. 22 geny)</w:t>
            </w:r>
            <w:r/>
          </w:p>
        </w:tc>
        <w:tc>
          <w:tcPr>
            <w:tcW w:w="2955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bCs/>
                <w:sz w:val="24"/>
                <w:szCs w:val="24"/>
              </w:rPr>
              <w:t>30</w:t>
            </w:r>
            <w:r/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/>
          </w:p>
        </w:tc>
        <w:tc>
          <w:tcPr>
            <w:tcW w:w="5580" w:type="dxa"/>
            <w:tcBorders/>
            <w:shd w:color="auto" w:fill="auto" w:val="clear"/>
          </w:tcPr>
          <w:p>
            <w:pPr>
              <w:pStyle w:val="Normalny1"/>
              <w:spacing w:before="113" w:after="0"/>
            </w:pPr>
            <w:r>
              <w:rPr>
                <w:color w:val="000000"/>
                <w:sz w:val="16"/>
                <w:szCs w:val="16"/>
              </w:rPr>
              <w:t>DMD NGS</w:t>
            </w:r>
            <w:r/>
          </w:p>
        </w:tc>
        <w:tc>
          <w:tcPr>
            <w:tcW w:w="2955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  <w:r/>
          </w:p>
        </w:tc>
      </w:tr>
    </w:tbl>
    <w:p>
      <w:pPr>
        <w:pStyle w:val="Normalny1"/>
        <w:ind w:left="284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BodyText2"/>
        <w:widowControl/>
        <w:numPr>
          <w:ilvl w:val="0"/>
          <w:numId w:val="0"/>
        </w:numPr>
        <w:suppressAutoHyphens w:val="true"/>
        <w:bidi w:val="0"/>
        <w:spacing w:lineRule="auto" w:line="276" w:before="0" w:after="120"/>
        <w:ind w:left="397" w:right="0" w:hanging="397"/>
        <w:jc w:val="both"/>
      </w:pPr>
      <w:r>
        <w:rPr>
          <w:color w:val="000000"/>
          <w:sz w:val="24"/>
          <w:szCs w:val="24"/>
        </w:rPr>
        <w:t>11. Udzielający zamówienia zastrzega, że ilość badań objętych przedmiotem umowy stanowi wartość szacunkową, służącą do prawidłowego skalkulowania ceny oferty. Ilość poszczególnych badań może ulec zmianie, w zależności od rzeczywistych potrzeb Udzielającego zamówienia z zastrzeżeniem, że Przyjmującemu zamówienie nie będą przysługiwać z tego tytułu żadne roszczenia wobec Udzielającego zamówienia, w tym Przyjmujący zamówienie nie może pobierać żadnych ryczałtów za gotowość do wykonania zamówienia.</w:t>
      </w:r>
      <w:r/>
    </w:p>
    <w:p>
      <w:pPr>
        <w:pStyle w:val="Normalny1"/>
        <w:spacing w:lineRule="auto" w:line="276" w:before="0" w:after="120"/>
        <w:jc w:val="center"/>
      </w:pPr>
      <w:r>
        <w:rPr>
          <w:b/>
          <w:color w:val="000000"/>
          <w:sz w:val="24"/>
          <w:szCs w:val="24"/>
        </w:rPr>
        <w:t>PRZYJMUJĄCY ZAMÓWIENIE (OFERENT)</w:t>
      </w:r>
      <w:r/>
    </w:p>
    <w:p>
      <w:pPr>
        <w:pStyle w:val="Normalny1"/>
        <w:spacing w:lineRule="auto" w:line="276" w:before="0" w:after="120"/>
        <w:jc w:val="center"/>
      </w:pPr>
      <w:r>
        <w:rPr>
          <w:rFonts w:eastAsia="Lucida Sans Unicode"/>
          <w:b/>
          <w:color w:val="000000"/>
          <w:sz w:val="24"/>
          <w:szCs w:val="24"/>
        </w:rPr>
        <w:t>§ 5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  <w:tab w:val="left" w:pos="720" w:leader="none"/>
        </w:tabs>
        <w:spacing w:lineRule="auto" w:line="276" w:before="0" w:after="113"/>
        <w:ind w:left="426" w:hanging="426"/>
        <w:jc w:val="both"/>
      </w:pPr>
      <w:r>
        <w:rPr>
          <w:color w:val="000000"/>
        </w:rPr>
        <w:t xml:space="preserve">Do konkursu na udzielanie świadczeń zdrowotnych, opisanych w § 3 ust. 1 SWKO, mogą przystąpić podmioty wykonujące działalność leczniczą w zakresie udzielania świadczeń zdrowotnych objętych niniejszym konkursem, zatrudniające osoby posiadające odpowiednie kwalifikacje i uprawienia oraz posiadające odpowiednią aparaturę i urządzenia, umożliwiające prawidłowe, tj. zgodne z obowiązującymi przepisami prawa oraz wiedzą i sztuką medyczną, wykonywanie zamówienia. 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  <w:tab w:val="left" w:pos="720" w:leader="none"/>
        </w:tabs>
        <w:spacing w:lineRule="auto" w:line="276" w:before="0" w:after="120"/>
        <w:ind w:left="426" w:hanging="426"/>
        <w:jc w:val="both"/>
      </w:pPr>
      <w:r>
        <w:rPr>
          <w:color w:val="000000"/>
        </w:rPr>
        <w:t xml:space="preserve">Warunki sanitarne pomieszczeń, w których wykonywane będzie zamówienie, muszą być zgodne z </w:t>
      </w:r>
      <w:r>
        <w:rPr>
          <w:color w:val="000000"/>
          <w:szCs w:val="24"/>
        </w:rPr>
        <w:t>obowiązującymi przepisami prawa.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  <w:tab w:val="left" w:pos="720" w:leader="none"/>
        </w:tabs>
        <w:spacing w:lineRule="auto" w:line="276" w:before="0" w:after="120"/>
        <w:ind w:left="426" w:hanging="426"/>
        <w:jc w:val="both"/>
      </w:pPr>
      <w:r>
        <w:rPr>
          <w:color w:val="000000"/>
          <w:szCs w:val="24"/>
        </w:rPr>
        <w:t xml:space="preserve">Posiadana przez Przyjmującego zmówienie aparatura medyczna oraz inne urządzenia muszą być sprawne, zapewniać bezpieczeństwo pacjentów, posiadać dokumenty uprawniające </w:t>
        <w:br/>
        <w:t>do użytkowania na terenie Polski oraz parametry wymagane aktualnymi przepisami.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  <w:tab w:val="left" w:pos="720" w:leader="none"/>
        </w:tabs>
        <w:spacing w:lineRule="auto" w:line="276" w:before="0" w:after="120"/>
        <w:ind w:left="426" w:hanging="426"/>
        <w:jc w:val="both"/>
      </w:pPr>
      <w:r>
        <w:rPr>
          <w:color w:val="000000"/>
        </w:rPr>
        <w:t xml:space="preserve">Oferent zobowiązany jest do zarejestrowania się w „Portalu Świadczeniodawcy”, udostępnionym przez Dolnośląski Oddział Wojewódzki Narodowego Funduszu Zdrowia, </w:t>
        <w:br/>
        <w:t xml:space="preserve">w terminie nie dłuższym niż 3 dni od daty zawarcia umowy oraz aktualizacji danych </w:t>
        <w:br/>
        <w:t>w okresie trwania umowy.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</w:tabs>
        <w:spacing w:lineRule="auto" w:line="276" w:before="0" w:after="120"/>
        <w:ind w:left="426" w:hanging="426"/>
        <w:jc w:val="both"/>
      </w:pPr>
      <w:r>
        <w:rPr>
          <w:color w:val="000000"/>
          <w:szCs w:val="24"/>
        </w:rPr>
        <w:t>Oferent zobowiązany jest do posiadania ubezpieczenia</w:t>
      </w:r>
      <w:r>
        <w:rPr>
          <w:color w:val="000000"/>
        </w:rPr>
        <w:t xml:space="preserve"> odpowiedzialności cywilnej </w:t>
        <w:br/>
        <w:t>za szkody wyrządzone przy udzielaniu świadczeń, obejmującego cały okres trwania umowy.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</w:tabs>
        <w:spacing w:lineRule="auto" w:line="276" w:before="0" w:after="120"/>
        <w:ind w:left="426" w:hanging="426"/>
        <w:jc w:val="both"/>
      </w:pPr>
      <w:r>
        <w:rPr>
          <w:b/>
          <w:color w:val="000000"/>
        </w:rPr>
        <w:t>Udzielający zamówienia wymaga, aby Oferent:</w:t>
      </w:r>
      <w:r/>
    </w:p>
    <w:p>
      <w:pPr>
        <w:pStyle w:val="Tretekstu"/>
        <w:numPr>
          <w:ilvl w:val="0"/>
          <w:numId w:val="11"/>
        </w:numPr>
        <w:spacing w:lineRule="auto" w:line="240" w:before="0" w:after="120"/>
        <w:jc w:val="both"/>
      </w:pPr>
      <w:r>
        <w:rPr>
          <w:color w:val="000000"/>
        </w:rPr>
        <w:t>posiadał uprawnienia niezbędne do wykonywania świadczeń zdrowotnych objętych przedmiotem konkursu zgodnie z obowiązującymi wymogami;</w:t>
      </w:r>
      <w:r/>
    </w:p>
    <w:p>
      <w:pPr>
        <w:pStyle w:val="Tretekstu"/>
        <w:numPr>
          <w:ilvl w:val="0"/>
          <w:numId w:val="11"/>
        </w:numPr>
        <w:spacing w:lineRule="auto" w:line="240" w:before="0" w:after="120"/>
        <w:jc w:val="both"/>
      </w:pPr>
      <w:r>
        <w:rPr>
          <w:color w:val="000000"/>
        </w:rPr>
        <w:t>posiadał min. 2-letnie doświadczenie w wykonywaniu świadczeń zdrowotnych objętych przedmiotem konkursu;</w:t>
      </w:r>
      <w:r/>
    </w:p>
    <w:p>
      <w:pPr>
        <w:pStyle w:val="Tretekstu"/>
        <w:numPr>
          <w:ilvl w:val="0"/>
          <w:numId w:val="11"/>
        </w:numPr>
        <w:spacing w:lineRule="auto" w:line="276" w:before="0" w:after="120"/>
        <w:jc w:val="both"/>
      </w:pPr>
      <w:r>
        <w:rPr>
          <w:color w:val="000000"/>
        </w:rPr>
        <w:t>realizował świadczenia zdrowotne na wysokim poziomie zgodnie z zasadami współczesnej wiedzy technicznej, sztuką i etyką zawodu, obowiązującymi przepisami prawa oraz postanowieniami umowy;</w:t>
      </w:r>
      <w:r/>
    </w:p>
    <w:p>
      <w:pPr>
        <w:pStyle w:val="Tretekstu"/>
        <w:numPr>
          <w:ilvl w:val="0"/>
          <w:numId w:val="11"/>
        </w:numPr>
        <w:spacing w:lineRule="auto" w:line="276" w:before="0" w:after="120"/>
        <w:jc w:val="both"/>
      </w:pPr>
      <w:r>
        <w:rPr>
          <w:color w:val="000000"/>
        </w:rPr>
        <w:t>zapewniał dostęp do udzielanych świadczeń: przez 5 dni w tygodniu (od poniedziałku do piątku) w godz. 08:00-15:00;</w:t>
      </w:r>
      <w:r/>
    </w:p>
    <w:p>
      <w:pPr>
        <w:pStyle w:val="Tretekstu"/>
        <w:numPr>
          <w:ilvl w:val="0"/>
          <w:numId w:val="11"/>
        </w:numPr>
        <w:spacing w:lineRule="auto" w:line="276" w:before="0" w:after="120"/>
        <w:jc w:val="both"/>
      </w:pPr>
      <w:r>
        <w:rPr>
          <w:color w:val="000000"/>
        </w:rPr>
        <w:t xml:space="preserve">zapewniał realizację świadczeń przez wykwalifikowane osoby; </w:t>
      </w:r>
      <w:r/>
    </w:p>
    <w:p>
      <w:pPr>
        <w:pStyle w:val="Tretekstu"/>
        <w:numPr>
          <w:ilvl w:val="0"/>
          <w:numId w:val="11"/>
        </w:numPr>
        <w:spacing w:lineRule="auto" w:line="276" w:before="0" w:after="120"/>
        <w:jc w:val="both"/>
      </w:pPr>
      <w:r>
        <w:rPr>
          <w:color w:val="000000"/>
        </w:rPr>
        <w:t xml:space="preserve">zapewniał materiały i sprzęt używane do wykonywania świadczeń dopuszczone </w:t>
        <w:br/>
        <w:t>do obrotu i spełniające wymagania określone w przepisach szczególnych;</w:t>
      </w:r>
      <w:r/>
    </w:p>
    <w:p>
      <w:pPr>
        <w:pStyle w:val="Tretekstu"/>
        <w:numPr>
          <w:ilvl w:val="0"/>
          <w:numId w:val="11"/>
        </w:numPr>
        <w:spacing w:lineRule="auto" w:line="276" w:before="0" w:after="120"/>
        <w:jc w:val="both"/>
      </w:pPr>
      <w:r>
        <w:rPr>
          <w:color w:val="000000"/>
        </w:rPr>
        <w:t xml:space="preserve">zapewniał zabezpieczenie danych osobowych przed ich udostępnieniem osobom nieuprawnionym, zabraniem, uszkodzeniem lub zniszczeniem w miejscu ich przetwarzania oraz w ramach teletransmisji do Udzielającego zamówienia zgodnie </w:t>
        <w:br/>
        <w:t>z Umową powierzenia przetwarzania danych osobowych;</w:t>
      </w:r>
      <w:r/>
    </w:p>
    <w:p>
      <w:pPr>
        <w:pStyle w:val="Tretekstu"/>
        <w:numPr>
          <w:ilvl w:val="0"/>
          <w:numId w:val="11"/>
        </w:numPr>
        <w:spacing w:lineRule="auto" w:line="276" w:before="0" w:after="120"/>
        <w:jc w:val="both"/>
      </w:pPr>
      <w:r>
        <w:rPr>
          <w:color w:val="000000"/>
          <w:szCs w:val="24"/>
        </w:rPr>
        <w:t>autoryzował wszystkie wyniki badań przez specjalistę z danej dziedziny.</w:t>
      </w:r>
      <w:r/>
    </w:p>
    <w:p>
      <w:pPr>
        <w:pStyle w:val="Tretekstu"/>
        <w:spacing w:lineRule="auto" w:line="276" w:before="0" w:after="120"/>
        <w:jc w:val="center"/>
        <w:rPr>
          <w:sz w:val="12"/>
          <w:b/>
          <w:sz w:val="12"/>
          <w:b/>
          <w:szCs w:val="12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b/>
          <w:color w:val="000000"/>
          <w:sz w:val="12"/>
          <w:szCs w:val="12"/>
          <w:lang w:val="pl-PL" w:eastAsia="ar-SA" w:bidi="hi-IN"/>
        </w:rPr>
      </w:r>
      <w:r/>
    </w:p>
    <w:p>
      <w:pPr>
        <w:pStyle w:val="Tretekstu"/>
        <w:spacing w:lineRule="auto" w:line="276" w:before="0" w:after="120"/>
        <w:jc w:val="center"/>
      </w:pPr>
      <w:r>
        <w:rPr>
          <w:b/>
          <w:color w:val="000000"/>
        </w:rPr>
        <w:t>§ 6</w:t>
      </w:r>
      <w:r/>
    </w:p>
    <w:p>
      <w:pPr>
        <w:pStyle w:val="Tretekstu"/>
        <w:numPr>
          <w:ilvl w:val="0"/>
          <w:numId w:val="6"/>
        </w:numPr>
        <w:tabs>
          <w:tab w:val="left" w:pos="426" w:leader="none"/>
        </w:tabs>
        <w:spacing w:lineRule="auto" w:line="276" w:before="0" w:after="120"/>
        <w:ind w:left="426" w:hanging="426"/>
        <w:jc w:val="both"/>
      </w:pPr>
      <w:r>
        <w:rPr>
          <w:color w:val="000000"/>
        </w:rPr>
        <w:t>Oferent w celu prawidłowego przygotowania i złożenia oferty powinien zapoznać się ze wszystkimi informacjami zawartymi w Szczegółowych Warunkach Konkursu Ofert.</w:t>
      </w:r>
      <w:r/>
    </w:p>
    <w:p>
      <w:pPr>
        <w:pStyle w:val="Tretekstu"/>
        <w:numPr>
          <w:ilvl w:val="0"/>
          <w:numId w:val="6"/>
        </w:numPr>
        <w:tabs>
          <w:tab w:val="left" w:pos="426" w:leader="none"/>
        </w:tabs>
        <w:spacing w:lineRule="auto" w:line="276" w:before="0" w:after="120"/>
        <w:ind w:left="426" w:hanging="426"/>
        <w:jc w:val="both"/>
      </w:pPr>
      <w:r>
        <w:rPr>
          <w:color w:val="000000"/>
        </w:rPr>
        <w:t>Z treścią projektu umowy na udzielanie świadczeń zdrowotnych Oferent może zapoznać się na stronie internetowej Udzielającego zamówienia.</w:t>
      </w:r>
      <w:r/>
    </w:p>
    <w:p>
      <w:pPr>
        <w:pStyle w:val="Tretekstu"/>
        <w:numPr>
          <w:ilvl w:val="0"/>
          <w:numId w:val="6"/>
        </w:numPr>
        <w:tabs>
          <w:tab w:val="left" w:pos="426" w:leader="none"/>
        </w:tabs>
        <w:spacing w:lineRule="auto" w:line="276" w:before="0" w:after="120"/>
        <w:ind w:left="426" w:hanging="426"/>
        <w:jc w:val="both"/>
      </w:pPr>
      <w:r>
        <w:rPr>
          <w:color w:val="000000"/>
        </w:rPr>
        <w:t>Warunkiem przystąpienia do konkursu ofert jest złożenie Udzielającemu zamówienia oferty oraz innych dokumentów, zgodnie z wymogami ustalonymi przez Udzielającego zamówienia. Oferent składa w jednej kopercie ofertę oraz inne wymagane dokumenty.</w:t>
      </w:r>
      <w:r/>
    </w:p>
    <w:p>
      <w:pPr>
        <w:pStyle w:val="Tretekstu"/>
        <w:numPr>
          <w:ilvl w:val="0"/>
          <w:numId w:val="6"/>
        </w:numPr>
        <w:tabs>
          <w:tab w:val="left" w:pos="426" w:leader="none"/>
        </w:tabs>
        <w:spacing w:lineRule="auto" w:line="276" w:before="0" w:after="120"/>
        <w:ind w:left="426" w:hanging="426"/>
        <w:jc w:val="both"/>
      </w:pPr>
      <w:r>
        <w:rPr>
          <w:color w:val="000000"/>
        </w:rPr>
        <w:t>Oferent ponosi wszelkie koszty związane z przygotowaniem i złożeniem oferty.</w:t>
      </w:r>
      <w:r/>
    </w:p>
    <w:p>
      <w:pPr>
        <w:pStyle w:val="Tretekstu"/>
        <w:numPr>
          <w:ilvl w:val="0"/>
          <w:numId w:val="6"/>
        </w:numPr>
        <w:tabs>
          <w:tab w:val="left" w:pos="426" w:leader="none"/>
        </w:tabs>
        <w:spacing w:lineRule="auto" w:line="276" w:before="0" w:after="120"/>
        <w:ind w:left="426" w:hanging="426"/>
        <w:jc w:val="both"/>
      </w:pPr>
      <w:r>
        <w:rPr>
          <w:color w:val="000000"/>
        </w:rPr>
        <w:t>Oferent związany jest ofertą do 60 dni od dnia złożenia oferty.</w:t>
      </w:r>
      <w:r/>
    </w:p>
    <w:p>
      <w:pPr>
        <w:pStyle w:val="Normalny1"/>
        <w:spacing w:lineRule="auto" w:line="276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spacing w:lineRule="auto" w:line="276" w:before="0" w:after="120"/>
        <w:jc w:val="center"/>
      </w:pPr>
      <w:r>
        <w:rPr>
          <w:b/>
          <w:color w:val="000000"/>
          <w:sz w:val="24"/>
          <w:szCs w:val="24"/>
        </w:rPr>
        <w:t>WYMAGANE WARUNKI FORMALNE SKŁADANIA OFERTY</w:t>
      </w:r>
      <w:r/>
    </w:p>
    <w:p>
      <w:pPr>
        <w:pStyle w:val="Normalny1"/>
        <w:spacing w:lineRule="auto" w:line="276" w:before="0" w:after="120"/>
        <w:jc w:val="center"/>
      </w:pPr>
      <w:r>
        <w:rPr>
          <w:b/>
          <w:color w:val="000000"/>
          <w:sz w:val="24"/>
          <w:szCs w:val="24"/>
        </w:rPr>
        <w:t>§ 7</w:t>
      </w:r>
      <w:r/>
    </w:p>
    <w:p>
      <w:pPr>
        <w:pStyle w:val="Normalny1"/>
        <w:numPr>
          <w:ilvl w:val="0"/>
          <w:numId w:val="0"/>
        </w:numPr>
        <w:tabs>
          <w:tab w:val="left" w:pos="360" w:leader="none"/>
        </w:tabs>
        <w:suppressAutoHyphens w:val="false"/>
        <w:spacing w:lineRule="auto" w:line="276"/>
        <w:ind w:hanging="0"/>
        <w:jc w:val="both"/>
      </w:pPr>
      <w:r>
        <w:rPr>
          <w:color w:val="000000"/>
          <w:sz w:val="24"/>
          <w:szCs w:val="24"/>
        </w:rPr>
        <w:t>1. Oferta powinna być złożona w formie pisemnej w języku polskim (pod rygorem nieważno-</w:t>
        <w:tab/>
        <w:t xml:space="preserve">ści), </w:t>
      </w:r>
      <w:r>
        <w:rPr>
          <w:color w:val="000000"/>
          <w:sz w:val="24"/>
          <w:szCs w:val="24"/>
          <w:lang w:eastAsia="pl-PL"/>
        </w:rPr>
        <w:t>wraz z wymaganymi załącznikami i dokumentami na formularzu ofertowym stano-</w:t>
        <w:tab/>
        <w:t xml:space="preserve">wiącym </w:t>
      </w:r>
      <w:r>
        <w:rPr>
          <w:b/>
          <w:color w:val="000000"/>
          <w:sz w:val="24"/>
          <w:szCs w:val="24"/>
        </w:rPr>
        <w:t>Załącznik Nr 1</w:t>
      </w:r>
      <w:r>
        <w:rPr>
          <w:color w:val="000000"/>
          <w:sz w:val="24"/>
          <w:szCs w:val="24"/>
        </w:rPr>
        <w:t xml:space="preserve"> do Szczegółowych Warunków Konkursu Ofert, w jednej sprzed-</w:t>
        <w:tab/>
        <w:t>stawionych form:</w:t>
      </w:r>
      <w:r/>
    </w:p>
    <w:p>
      <w:pPr>
        <w:pStyle w:val="Normalny1"/>
        <w:tabs>
          <w:tab w:val="left" w:pos="738" w:leader="none"/>
        </w:tabs>
        <w:suppressAutoHyphens w:val="false"/>
        <w:spacing w:lineRule="auto" w:line="276"/>
        <w:ind w:left="454" w:hanging="0"/>
        <w:jc w:val="both"/>
      </w:pPr>
      <w:r>
        <w:rPr>
          <w:color w:val="000000"/>
          <w:sz w:val="24"/>
          <w:szCs w:val="24"/>
        </w:rPr>
        <w:t>1) osobiście - w formie pisemnej, w zamkniętej kopercie w sekretariacie Dyrekcji</w:t>
      </w:r>
      <w:r/>
    </w:p>
    <w:p>
      <w:pPr>
        <w:pStyle w:val="Normalny1"/>
        <w:tabs>
          <w:tab w:val="left" w:pos="738" w:leader="none"/>
        </w:tabs>
        <w:suppressAutoHyphens w:val="false"/>
        <w:spacing w:lineRule="auto" w:line="276"/>
        <w:ind w:left="454" w:hanging="0"/>
        <w:jc w:val="both"/>
      </w:pPr>
      <w:r>
        <w:rPr>
          <w:color w:val="000000"/>
          <w:sz w:val="24"/>
          <w:szCs w:val="24"/>
        </w:rPr>
        <w:tab/>
        <w:t>Szpitala;</w:t>
      </w:r>
      <w:r/>
    </w:p>
    <w:p>
      <w:pPr>
        <w:pStyle w:val="Normalny1"/>
        <w:suppressAutoHyphens w:val="false"/>
        <w:spacing w:lineRule="auto" w:line="276"/>
        <w:ind w:left="454" w:hanging="0"/>
        <w:jc w:val="both"/>
      </w:pPr>
      <w:r>
        <w:rPr>
          <w:color w:val="000000"/>
          <w:sz w:val="24"/>
          <w:szCs w:val="24"/>
        </w:rPr>
        <w:t xml:space="preserve">2) drogą pocztową – w zamkniętej kopercie na adres: Dolnośląski Szpital Specjalistyczny   </w:t>
      </w:r>
      <w:r/>
    </w:p>
    <w:p>
      <w:pPr>
        <w:pStyle w:val="Normalny1"/>
        <w:suppressAutoHyphens w:val="false"/>
        <w:spacing w:lineRule="auto" w:line="276"/>
        <w:ind w:left="454" w:hanging="0"/>
        <w:jc w:val="both"/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im. T. Marciniaka – Centrum Medycyny Ratunkowej, ul. gen. A. E. Fieldorfa 2, 54-</w:t>
        <w:tab/>
        <w:t>049 Wrocław;</w:t>
      </w:r>
      <w:r/>
    </w:p>
    <w:p>
      <w:pPr>
        <w:pStyle w:val="Normalny1"/>
        <w:tabs>
          <w:tab w:val="left" w:pos="738" w:leader="none"/>
        </w:tabs>
        <w:suppressAutoHyphens w:val="false"/>
        <w:spacing w:lineRule="auto" w:line="276"/>
        <w:ind w:left="454" w:hanging="0"/>
        <w:jc w:val="both"/>
      </w:pPr>
      <w:r>
        <w:rPr>
          <w:color w:val="000000"/>
          <w:sz w:val="24"/>
          <w:szCs w:val="24"/>
        </w:rPr>
        <w:t xml:space="preserve">3) drogą elektroniczną na adres e-mail: </w:t>
      </w:r>
      <w:r>
        <w:rPr>
          <w:rStyle w:val="Czeinternetowe"/>
          <w:color w:val="000000"/>
          <w:sz w:val="24"/>
          <w:szCs w:val="24"/>
          <w:u w:val="none"/>
        </w:rPr>
        <w:t>sekretariat@szpital-marciniak.wroclaw.pl</w:t>
      </w:r>
      <w:r/>
    </w:p>
    <w:p>
      <w:pPr>
        <w:pStyle w:val="Normalny1"/>
        <w:tabs>
          <w:tab w:val="left" w:pos="738" w:leader="none"/>
        </w:tabs>
        <w:suppressAutoHyphens w:val="false"/>
        <w:spacing w:lineRule="auto" w:line="276"/>
        <w:ind w:left="454" w:hanging="0"/>
        <w:jc w:val="both"/>
      </w:pPr>
      <w:r>
        <w:rPr>
          <w:color w:val="000000"/>
          <w:sz w:val="24"/>
          <w:szCs w:val="24"/>
        </w:rPr>
        <w:t>4) za pośrednictwem platformy E-PUAP.</w:t>
      </w:r>
      <w:r/>
    </w:p>
    <w:p>
      <w:pPr>
        <w:pStyle w:val="Normalny1"/>
        <w:widowControl w:val="false"/>
        <w:numPr>
          <w:ilvl w:val="0"/>
          <w:numId w:val="0"/>
        </w:numPr>
        <w:tabs>
          <w:tab w:val="left" w:pos="338" w:leader="none"/>
        </w:tabs>
        <w:suppressAutoHyphens w:val="false"/>
        <w:bidi w:val="0"/>
        <w:spacing w:lineRule="auto" w:line="276"/>
        <w:ind w:right="0" w:hanging="0"/>
        <w:jc w:val="both"/>
      </w:pPr>
      <w:r>
        <w:rPr>
          <w:color w:val="000000"/>
          <w:sz w:val="24"/>
          <w:szCs w:val="24"/>
        </w:rPr>
        <w:t>2. Oferent może złożyć tylko jedną ofertę w zakresie jednego lub dwóch zadań. Oferta w każ-</w:t>
        <w:tab/>
        <w:t>dym zadaniu oceniana jest oddzielnie. Złożenie przez Oferenta większej liczby ofert spo-</w:t>
        <w:tab/>
        <w:t>woduje odrzucenie każdej z nich.</w:t>
      </w:r>
      <w:r/>
    </w:p>
    <w:p>
      <w:pPr>
        <w:pStyle w:val="Normalny1"/>
        <w:numPr>
          <w:ilvl w:val="0"/>
          <w:numId w:val="0"/>
        </w:numPr>
        <w:tabs>
          <w:tab w:val="left" w:pos="360" w:leader="none"/>
        </w:tabs>
        <w:suppressAutoHyphens w:val="false"/>
        <w:spacing w:lineRule="auto" w:line="276"/>
        <w:ind w:hanging="0"/>
        <w:jc w:val="both"/>
      </w:pPr>
      <w:r>
        <w:rPr>
          <w:color w:val="000000"/>
          <w:sz w:val="24"/>
          <w:szCs w:val="24"/>
        </w:rPr>
        <w:t>3.  Do oferty należy dołączyć następujące dokumenty:</w:t>
      </w:r>
      <w:r/>
    </w:p>
    <w:p>
      <w:pPr>
        <w:pStyle w:val="Normalny1"/>
        <w:numPr>
          <w:ilvl w:val="0"/>
          <w:numId w:val="0"/>
        </w:numPr>
        <w:suppressAutoHyphens w:val="false"/>
        <w:bidi w:val="0"/>
        <w:spacing w:lineRule="auto" w:line="276"/>
        <w:ind w:left="397" w:right="0" w:hanging="0"/>
        <w:jc w:val="both"/>
      </w:pPr>
      <w:r>
        <w:rPr>
          <w:color w:val="000000"/>
          <w:sz w:val="24"/>
          <w:szCs w:val="24"/>
        </w:rPr>
        <w:t>1) oświadczenie Oferenta o zapoznaniu się z treścią Ogłoszenia o konkursie i z treścią</w:t>
      </w:r>
      <w:r/>
    </w:p>
    <w:p>
      <w:pPr>
        <w:pStyle w:val="Normalny1"/>
        <w:numPr>
          <w:ilvl w:val="0"/>
          <w:numId w:val="0"/>
        </w:numPr>
        <w:suppressAutoHyphens w:val="false"/>
        <w:bidi w:val="0"/>
        <w:spacing w:lineRule="auto" w:line="276"/>
        <w:ind w:left="397" w:right="0" w:hanging="0"/>
        <w:jc w:val="both"/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Szczegółowych Warunków Konkursu Ofert oraz oświadczenie Oferenta, że zapoznał </w:t>
        <w:tab/>
        <w:t xml:space="preserve">się z istotnymi postanowieniami umowy i wyraża zgodę na jej zawarcie w tym </w:t>
        <w:tab/>
        <w:t>brzmieniu, w przypadku wybrania jego oferty (</w:t>
      </w:r>
      <w:r>
        <w:rPr>
          <w:b/>
          <w:color w:val="000000"/>
          <w:sz w:val="24"/>
          <w:szCs w:val="24"/>
        </w:rPr>
        <w:t>Załącznik Nr 1</w:t>
      </w:r>
      <w:r>
        <w:rPr>
          <w:color w:val="000000"/>
          <w:sz w:val="24"/>
          <w:szCs w:val="24"/>
        </w:rPr>
        <w:t>);</w:t>
      </w:r>
      <w:r/>
    </w:p>
    <w:p>
      <w:pPr>
        <w:pStyle w:val="Tretekstu"/>
        <w:numPr>
          <w:ilvl w:val="0"/>
          <w:numId w:val="0"/>
        </w:numPr>
        <w:bidi w:val="0"/>
        <w:spacing w:lineRule="auto" w:line="276" w:before="0" w:after="0"/>
        <w:ind w:left="397" w:right="0" w:hanging="0"/>
        <w:jc w:val="both"/>
      </w:pPr>
      <w:r>
        <w:rPr>
          <w:color w:val="000000"/>
        </w:rPr>
        <w:t>2) dane o Oferencie: nazwę i siedzibę podmiotu wykonującego działalność leczniczą,</w:t>
      </w:r>
      <w:r/>
    </w:p>
    <w:p>
      <w:pPr>
        <w:pStyle w:val="Tretekstu"/>
        <w:numPr>
          <w:ilvl w:val="0"/>
          <w:numId w:val="0"/>
        </w:numPr>
        <w:bidi w:val="0"/>
        <w:spacing w:lineRule="auto" w:line="276" w:before="0" w:after="0"/>
        <w:ind w:left="397" w:right="0" w:hanging="0"/>
        <w:jc w:val="both"/>
      </w:pPr>
      <w:r>
        <w:rPr>
          <w:color w:val="000000"/>
        </w:rPr>
        <w:t xml:space="preserve">  </w:t>
      </w:r>
      <w:r>
        <w:rPr>
          <w:color w:val="000000"/>
        </w:rPr>
        <w:t xml:space="preserve">numer wpisu do odpowiedniego rejestru (Rejestr Podmiotów Wykonujących </w:t>
        <w:tab/>
        <w:t xml:space="preserve">Działalność Leczniczą, Ministra, KRS, Centralna Ewidencja i Informacja </w:t>
        <w:tab/>
        <w:t>o Działalności</w:t>
      </w:r>
      <w:r>
        <w:rPr>
          <w:color w:val="000000"/>
          <w:szCs w:val="24"/>
        </w:rPr>
        <w:t xml:space="preserve"> Gospodarczej) (</w:t>
      </w:r>
      <w:r>
        <w:rPr>
          <w:b/>
          <w:color w:val="000000"/>
        </w:rPr>
        <w:t>Załącznik Nr 1</w:t>
      </w:r>
      <w:r>
        <w:rPr>
          <w:color w:val="000000"/>
        </w:rPr>
        <w:t>);</w:t>
      </w:r>
      <w:r/>
    </w:p>
    <w:p>
      <w:pPr>
        <w:pStyle w:val="Tretekstu"/>
        <w:numPr>
          <w:ilvl w:val="0"/>
          <w:numId w:val="0"/>
        </w:numPr>
        <w:bidi w:val="0"/>
        <w:spacing w:lineRule="auto" w:line="276" w:before="0" w:after="0"/>
        <w:ind w:left="397" w:right="0" w:hanging="0"/>
        <w:jc w:val="both"/>
      </w:pPr>
      <w:r>
        <w:rPr>
          <w:color w:val="000000"/>
        </w:rPr>
        <w:t xml:space="preserve">3) wskazanie liczby i kwalifikacji zawodowych osób udzielających świadczenia </w:t>
        <w:tab/>
        <w:t>(</w:t>
      </w:r>
      <w:r>
        <w:rPr>
          <w:b/>
          <w:bCs/>
          <w:color w:val="000000"/>
        </w:rPr>
        <w:t>Załącznik Nr 2</w:t>
      </w:r>
      <w:r>
        <w:rPr>
          <w:color w:val="000000"/>
        </w:rPr>
        <w:t xml:space="preserve">) wraz z ich oświadczeniami (każdej oddzielnie), zwierającymi </w:t>
        <w:tab/>
        <w:t xml:space="preserve">wyrażenie zgody na przetwarzanie ich danych osobowych: imienia, nazwiska oraz </w:t>
        <w:tab/>
        <w:t xml:space="preserve">danych dotyczących wykonywania zawodu lekarza i specjalizacji wyłącznie dla celów </w:t>
        <w:tab/>
        <w:t>realizacji tej umowy;</w:t>
      </w:r>
      <w:r/>
    </w:p>
    <w:p>
      <w:pPr>
        <w:pStyle w:val="Tretekstu"/>
        <w:numPr>
          <w:ilvl w:val="0"/>
          <w:numId w:val="0"/>
        </w:numPr>
        <w:bidi w:val="0"/>
        <w:spacing w:lineRule="auto" w:line="276" w:before="0" w:after="0"/>
        <w:ind w:left="397" w:right="0" w:hanging="0"/>
        <w:jc w:val="both"/>
      </w:pPr>
      <w:r>
        <w:rPr>
          <w:color w:val="000000"/>
        </w:rPr>
        <w:t xml:space="preserve">4) ceny jednostkowe świadczeń zdrowotnych oraz maksymalny czas oczekiwania </w:t>
        <w:tab/>
        <w:t>na wyniki (</w:t>
      </w:r>
      <w:r>
        <w:rPr>
          <w:b/>
          <w:color w:val="000000"/>
        </w:rPr>
        <w:t>Załącznik Nr 3</w:t>
      </w:r>
      <w:r>
        <w:rPr>
          <w:color w:val="000000"/>
        </w:rPr>
        <w:t xml:space="preserve">) wraz z niezbędnymi konsultacjami specjalistycznymi, </w:t>
        <w:tab/>
        <w:t xml:space="preserve">o których mowa w </w:t>
      </w:r>
      <w:r>
        <w:rPr>
          <w:color w:val="000000"/>
          <w:szCs w:val="24"/>
        </w:rPr>
        <w:t>§ 5 ust. 3 umowy na udzielanie świadczeń zdrowotnych;</w:t>
      </w:r>
      <w:r/>
    </w:p>
    <w:p>
      <w:pPr>
        <w:pStyle w:val="Normalny1"/>
        <w:numPr>
          <w:ilvl w:val="0"/>
          <w:numId w:val="0"/>
        </w:numPr>
        <w:suppressAutoHyphens w:val="false"/>
        <w:bidi w:val="0"/>
        <w:spacing w:lineRule="auto" w:line="276"/>
        <w:ind w:left="397" w:right="0" w:hanging="0"/>
        <w:jc w:val="both"/>
      </w:pPr>
      <w:r>
        <w:rPr>
          <w:color w:val="000000"/>
          <w:sz w:val="24"/>
          <w:szCs w:val="24"/>
        </w:rPr>
        <w:t>5) pełnomocnictwo w przypadku, gdy oferta jest sporządzana przez pełnomocnika;</w:t>
      </w:r>
      <w:r/>
    </w:p>
    <w:p>
      <w:pPr>
        <w:pStyle w:val="Normalny1"/>
        <w:numPr>
          <w:ilvl w:val="0"/>
          <w:numId w:val="0"/>
        </w:numPr>
        <w:suppressAutoHyphens w:val="false"/>
        <w:bidi w:val="0"/>
        <w:spacing w:lineRule="auto" w:line="276"/>
        <w:ind w:left="397" w:right="0" w:hanging="0"/>
        <w:jc w:val="both"/>
      </w:pPr>
      <w:r>
        <w:rPr>
          <w:color w:val="000000"/>
          <w:sz w:val="24"/>
          <w:szCs w:val="24"/>
        </w:rPr>
        <w:t>6) zobowiązanie do przedstawienia kopii polisy OC (najpóźniej w dniu podpisania umo-</w:t>
        <w:tab/>
        <w:t>wy) od odpowiedzialności cywilnej za szkody wyrządzone przy udzielaniu oferowane</w:t>
        <w:tab/>
        <w:t>go świadczenia zdrowotnego, poświadczonej „za zgodność z oryginałem” przez Ofe-</w:t>
        <w:tab/>
        <w:t>renta lu</w:t>
      </w:r>
      <w:r>
        <w:rPr>
          <w:i/>
          <w:iCs/>
          <w:color w:val="000000"/>
          <w:sz w:val="24"/>
          <w:szCs w:val="24"/>
        </w:rPr>
        <w:t xml:space="preserve">b przez notariusza; </w:t>
      </w:r>
      <w:r/>
    </w:p>
    <w:p>
      <w:pPr>
        <w:pStyle w:val="Normalny1"/>
        <w:numPr>
          <w:ilvl w:val="0"/>
          <w:numId w:val="0"/>
        </w:numPr>
        <w:suppressAutoHyphens w:val="false"/>
        <w:bidi w:val="0"/>
        <w:spacing w:lineRule="auto" w:line="276"/>
        <w:ind w:left="397" w:right="0" w:hanging="0"/>
        <w:jc w:val="both"/>
      </w:pPr>
      <w:r>
        <w:rPr>
          <w:i/>
          <w:iCs/>
          <w:color w:val="000000"/>
          <w:sz w:val="24"/>
          <w:szCs w:val="24"/>
        </w:rPr>
        <w:t xml:space="preserve">7) określenie zasad organizacji udzielania świadczeń zdrowotnych, stanowiące </w:t>
      </w:r>
      <w:r>
        <w:rPr>
          <w:b/>
          <w:bCs/>
          <w:i/>
          <w:iCs/>
          <w:color w:val="000000"/>
          <w:sz w:val="24"/>
          <w:szCs w:val="24"/>
        </w:rPr>
        <w:t>Załącznik</w:t>
      </w:r>
      <w:r/>
    </w:p>
    <w:p>
      <w:pPr>
        <w:pStyle w:val="Normalny1"/>
        <w:numPr>
          <w:ilvl w:val="0"/>
          <w:numId w:val="0"/>
        </w:numPr>
        <w:suppressAutoHyphens w:val="false"/>
        <w:bidi w:val="0"/>
        <w:spacing w:lineRule="auto" w:line="276"/>
        <w:ind w:left="397" w:right="0" w:hanging="0"/>
        <w:jc w:val="both"/>
      </w:pPr>
      <w:r>
        <w:rPr>
          <w:b/>
          <w:bCs/>
          <w:i/>
          <w:iCs/>
          <w:color w:val="000000"/>
          <w:sz w:val="24"/>
          <w:szCs w:val="24"/>
        </w:rPr>
        <w:t xml:space="preserve">    </w:t>
      </w:r>
      <w:r>
        <w:rPr>
          <w:b/>
          <w:bCs/>
          <w:i/>
          <w:iCs/>
          <w:color w:val="000000"/>
          <w:sz w:val="24"/>
          <w:szCs w:val="24"/>
        </w:rPr>
        <w:t>Nr 4</w:t>
      </w:r>
      <w:r>
        <w:rPr>
          <w:i/>
          <w:iCs/>
          <w:color w:val="000000"/>
          <w:sz w:val="24"/>
          <w:szCs w:val="24"/>
        </w:rPr>
        <w:t xml:space="preserve">, określające m.in.: sposób odbioru materiałów do badań, </w:t>
      </w:r>
      <w:bookmarkStart w:id="1" w:name="__DdeLink__3385_1768810767"/>
      <w:r>
        <w:rPr>
          <w:i/>
          <w:iCs/>
          <w:color w:val="000000"/>
          <w:sz w:val="24"/>
          <w:szCs w:val="24"/>
        </w:rPr>
        <w:t xml:space="preserve">sposób przekazania </w:t>
        <w:tab/>
        <w:t>wyników badań, procedury dotyczące transportu i przechowywania materiałów do ba-</w:t>
        <w:tab/>
        <w:t>dań oraz wymogi w zakresie utrwalenia materiału pobranego do badania genetyczne</w:t>
        <w:tab/>
        <w:t xml:space="preserve">go od pacjenta </w:t>
      </w:r>
      <w:bookmarkEnd w:id="1"/>
      <w:r>
        <w:rPr>
          <w:b/>
          <w:i/>
          <w:iCs/>
          <w:color w:val="000000"/>
          <w:sz w:val="24"/>
          <w:szCs w:val="24"/>
        </w:rPr>
        <w:t>(Zadanie nr 1)</w:t>
      </w:r>
      <w:r/>
    </w:p>
    <w:p>
      <w:pPr>
        <w:pStyle w:val="Normalny1"/>
        <w:numPr>
          <w:ilvl w:val="0"/>
          <w:numId w:val="0"/>
        </w:numPr>
        <w:suppressAutoHyphens w:val="false"/>
        <w:bidi w:val="0"/>
        <w:spacing w:lineRule="auto" w:line="276"/>
        <w:ind w:left="397" w:right="0" w:hanging="0"/>
        <w:jc w:val="both"/>
      </w:pPr>
      <w:r>
        <w:rPr>
          <w:color w:val="000000"/>
          <w:sz w:val="24"/>
          <w:szCs w:val="24"/>
        </w:rPr>
        <w:t xml:space="preserve">8) zaparafowany projekt umowy na wykonywanie świadczeń zdrowotnych. </w:t>
      </w:r>
      <w:r/>
    </w:p>
    <w:p>
      <w:pPr>
        <w:pStyle w:val="Normalny1"/>
        <w:suppressAutoHyphens w:val="false"/>
        <w:spacing w:lineRule="auto" w:line="276"/>
        <w:ind w:left="397" w:hanging="397"/>
        <w:jc w:val="both"/>
      </w:pPr>
      <w:r>
        <w:rPr>
          <w:color w:val="000000"/>
          <w:sz w:val="24"/>
          <w:szCs w:val="24"/>
        </w:rPr>
        <w:t>4.  Podpisy kwalifikowane wykorzystane do podpisywania wszelkich plików muszą spełniać          wymagania rozporządzenia Parlamentu Europejskiego i Rady w sprawie identyfikacji elektronicznej i usług zaufania w odniesieniu do transakcji elektronicznych na rynku wewnętrznym (eIDAS) (UE) nr 910/2014 – od lipca 2016 roku. Nanoszenie jakichkolwiek zmian w treści dokumentu po opatrzeniu ww. podpisem może skutkować naruszeniem integralności podpisu, a w konsekwencji skutkować odrzuceniem oferty.</w:t>
      </w:r>
      <w:r/>
    </w:p>
    <w:p>
      <w:pPr>
        <w:pStyle w:val="Normalny1"/>
        <w:suppressAutoHyphens w:val="false"/>
        <w:spacing w:lineRule="auto" w:line="276"/>
        <w:ind w:left="397" w:hanging="397"/>
        <w:jc w:val="both"/>
      </w:pPr>
      <w:r>
        <w:rPr>
          <w:color w:val="000000"/>
          <w:sz w:val="24"/>
          <w:szCs w:val="24"/>
        </w:rPr>
        <w:t>5.  Pytania należy składać od momentu ogłoszenia konkursu do 3 (trzech) dni roboczych przed upływem składania ofert. Pytania oraz odpowiedzi umieszczone zostaną na stronie internetowej Udzielającego zamówienia, bez podawania źródła pytań.</w:t>
      </w:r>
      <w:r/>
    </w:p>
    <w:p>
      <w:pPr>
        <w:pStyle w:val="Normalny1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spacing w:before="0" w:after="120"/>
        <w:jc w:val="center"/>
      </w:pPr>
      <w:r>
        <w:rPr>
          <w:b/>
          <w:color w:val="000000"/>
          <w:sz w:val="24"/>
          <w:szCs w:val="24"/>
        </w:rPr>
        <w:t>OPIS SPOSOBU PRZYGOTOWANIA OFERTY</w:t>
      </w:r>
      <w:r/>
    </w:p>
    <w:p>
      <w:pPr>
        <w:pStyle w:val="Normalny1"/>
        <w:spacing w:lineRule="auto" w:line="276" w:before="0" w:after="120"/>
        <w:jc w:val="center"/>
      </w:pPr>
      <w:r>
        <w:rPr>
          <w:b/>
          <w:color w:val="000000"/>
          <w:sz w:val="24"/>
          <w:szCs w:val="24"/>
        </w:rPr>
        <w:t>§ 8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 xml:space="preserve">Oferent przystępujący do konkursu zobowiązany jest złożyć Udzielającemu zamówienia ofertę w formie pisemnej lub elektronicznej (pod rygorem nieważności), w języku polskim, sporządzoną w sposób czytelny na komputerze, na formularzu stanowiącym </w:t>
      </w:r>
      <w:r>
        <w:rPr>
          <w:b/>
          <w:color w:val="000000"/>
          <w:sz w:val="24"/>
          <w:szCs w:val="24"/>
        </w:rPr>
        <w:t>Załącznik Nr 1</w:t>
      </w:r>
      <w:r>
        <w:rPr>
          <w:color w:val="000000"/>
          <w:sz w:val="24"/>
          <w:szCs w:val="24"/>
        </w:rPr>
        <w:t xml:space="preserve"> do Szczegółowych Warunków Konkursu Ofert. 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 xml:space="preserve">Dokumenty i oświadczenia składane w formie kopii powinny być poświadczone za zgodność z oryginałem oraz podpisane przez osoby do tego upoważnione. Poświadczenie za zgodność z oryginałem elektronicznej kopii dokumentu powinno nastąpić przy użyciu kwalifikowanego podpisu elektronicznego. </w:t>
      </w:r>
      <w:r>
        <w:rPr>
          <w:color w:val="000000"/>
          <w:spacing w:val="-3"/>
          <w:sz w:val="24"/>
          <w:szCs w:val="24"/>
        </w:rPr>
        <w:t xml:space="preserve">Udzielający zamówienia 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-2"/>
          <w:sz w:val="24"/>
          <w:szCs w:val="24"/>
        </w:rPr>
        <w:t>oż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ż</w:t>
      </w:r>
      <w:r>
        <w:rPr>
          <w:color w:val="000000"/>
          <w:spacing w:val="-3"/>
          <w:sz w:val="24"/>
          <w:szCs w:val="24"/>
        </w:rPr>
        <w:t>ą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ć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z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dst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yg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ł</w:t>
      </w:r>
      <w:r>
        <w:rPr>
          <w:color w:val="000000"/>
          <w:spacing w:val="-2"/>
          <w:sz w:val="24"/>
          <w:szCs w:val="24"/>
        </w:rPr>
        <w:t>ó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u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not</w:t>
      </w:r>
      <w:r>
        <w:rPr>
          <w:color w:val="000000"/>
          <w:spacing w:val="-3"/>
          <w:sz w:val="24"/>
          <w:szCs w:val="24"/>
        </w:rPr>
        <w:t>ar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pośw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zon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j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ko</w:t>
      </w:r>
      <w:r>
        <w:rPr>
          <w:color w:val="000000"/>
          <w:spacing w:val="-4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oku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ntó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zyp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dku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z w:val="24"/>
          <w:szCs w:val="24"/>
        </w:rPr>
        <w:t>y </w:t>
      </w:r>
      <w:r>
        <w:rPr>
          <w:color w:val="000000"/>
          <w:spacing w:val="-4"/>
          <w:sz w:val="24"/>
          <w:szCs w:val="24"/>
        </w:rPr>
        <w:t>z</w:t>
      </w:r>
      <w:r>
        <w:rPr>
          <w:color w:val="000000"/>
          <w:spacing w:val="-1"/>
          <w:sz w:val="24"/>
          <w:szCs w:val="24"/>
        </w:rPr>
        <w:t>ł</w:t>
      </w:r>
      <w:r>
        <w:rPr>
          <w:color w:val="000000"/>
          <w:spacing w:val="-2"/>
          <w:sz w:val="24"/>
          <w:szCs w:val="24"/>
        </w:rPr>
        <w:t>ożon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z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z</w:t>
      </w:r>
      <w:r>
        <w:rPr>
          <w:color w:val="000000"/>
          <w:spacing w:val="2"/>
          <w:sz w:val="24"/>
          <w:szCs w:val="24"/>
        </w:rPr>
        <w:t xml:space="preserve"> Oferenta </w:t>
      </w:r>
      <w:r>
        <w:rPr>
          <w:color w:val="000000"/>
          <w:spacing w:val="-2"/>
          <w:sz w:val="24"/>
          <w:szCs w:val="24"/>
        </w:rPr>
        <w:t>ko</w:t>
      </w:r>
      <w:r>
        <w:rPr>
          <w:color w:val="000000"/>
          <w:spacing w:val="-4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doku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je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zyt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b 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-3"/>
          <w:sz w:val="24"/>
          <w:szCs w:val="24"/>
        </w:rPr>
        <w:t>ę</w:t>
      </w:r>
      <w:r>
        <w:rPr>
          <w:color w:val="000000"/>
          <w:spacing w:val="-2"/>
          <w:sz w:val="24"/>
          <w:szCs w:val="24"/>
        </w:rPr>
        <w:t>dz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dz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ć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w</w:t>
      </w:r>
      <w:r>
        <w:rPr>
          <w:color w:val="000000"/>
          <w:spacing w:val="-3"/>
          <w:sz w:val="24"/>
          <w:szCs w:val="24"/>
        </w:rPr>
        <w:t>ą</w:t>
      </w:r>
      <w:r>
        <w:rPr>
          <w:color w:val="000000"/>
          <w:spacing w:val="-2"/>
          <w:sz w:val="24"/>
          <w:szCs w:val="24"/>
        </w:rPr>
        <w:t>tp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wo</w:t>
      </w:r>
      <w:r>
        <w:rPr>
          <w:color w:val="000000"/>
          <w:spacing w:val="-4"/>
          <w:sz w:val="24"/>
          <w:szCs w:val="24"/>
        </w:rPr>
        <w:t>ś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 xml:space="preserve">Udzielającego zamówienia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o 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je</w:t>
      </w:r>
      <w:r>
        <w:rPr>
          <w:color w:val="000000"/>
          <w:sz w:val="24"/>
          <w:szCs w:val="24"/>
        </w:rPr>
        <w:t xml:space="preserve">j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ra</w:t>
      </w:r>
      <w:r>
        <w:rPr>
          <w:color w:val="000000"/>
          <w:spacing w:val="-2"/>
          <w:sz w:val="24"/>
          <w:szCs w:val="24"/>
        </w:rPr>
        <w:t>wd</w:t>
      </w:r>
      <w:r>
        <w:rPr>
          <w:color w:val="000000"/>
          <w:spacing w:val="-4"/>
          <w:sz w:val="24"/>
          <w:szCs w:val="24"/>
        </w:rPr>
        <w:t>z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woś</w:t>
      </w:r>
      <w:r>
        <w:rPr>
          <w:color w:val="000000"/>
          <w:spacing w:val="-3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>Oferta musi zawierać nazwę, adres, numer telefonu i adres poczty elektronicznej, NIP, REGON oraz inne dane Oferenta.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>Wszystkie strony oferty powinny być ponumerowane oraz spięte (zszyte) w sposób trwały, zapobiegający możliwości dekompletacji zawartości oferty.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 xml:space="preserve">Oferta powinna być zgodna w kwestii jej sposobu sporządzenia, oferowanego przedmiotu </w:t>
        <w:br/>
        <w:t xml:space="preserve">i warunków zamówienia ze wszystkimi wymogami określonymi w niniejszym postępowaniu. 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>Wszystkie strony oferty oraz pozostałe dokumenty powinny być podpisane przez Oferenta lub przez osobę upoważnioną /pełnomocnika/.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>W przypadku, gdy Oferent jest reprezentowany przez pełnomocnika, do oferty powinno być dołączone wystawione i podpisane przez Oferenta pełnomocnictwo do reprezentowania Oferenta w toku postępowania konkursowego (ewentualnie do zawarcia umowy). Pełnomocnictwo składa się wyłącznie w formie oryginału lub kopii poświadczonej notarialnie.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>Poprawki mogą być dokonywane tylko poprzez przekreślenie błędnego zapisu, umieszczenie obok niego treści poprawnej i opatrzenie podpisem osoby uprawnionej do dokonania korekty Oferenta lub upoważnionego pełnomocnika.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>Oferta powinna zawierać cenę netto oraz brutto oraz być wyrażona w złotych polskich (PLN). W cenie oferty należy zawrzeć całkowity koszt związany z przedmiotową usługą.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40" w:hanging="340"/>
        <w:jc w:val="both"/>
      </w:pPr>
      <w:r>
        <w:rPr>
          <w:color w:val="000000"/>
          <w:sz w:val="24"/>
          <w:szCs w:val="24"/>
        </w:rPr>
        <w:t>Oferta, wraz z załącznikami, może być złożona osobiście w sekretariacie Dyrekcji Szpitala, przesłana na adres Udzielającego zamówienia drogą pocztową lub przekazana drogą elektroniczną (na adres mailowy lub za pośrednictwem platformy e-PUAP). Oferty przesłane na adres Udzielającego zamówienia drogą pocztową będą traktowane jako złożone w terminie, pod warunkiem, ze wpłyną do Udzielającego zamówienia przed upływem terminu otwarcia ofert.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40" w:hanging="340"/>
        <w:jc w:val="both"/>
      </w:pPr>
      <w:r>
        <w:rPr>
          <w:color w:val="000000"/>
          <w:sz w:val="24"/>
          <w:szCs w:val="24"/>
        </w:rPr>
        <w:t xml:space="preserve">Koperta, w przypadku złożenia oferty papierowo, musi być opatrzona danymi Oferenta zaadresowana do Udzielającego zamówienia na adres: Dolnośląski Szpital Specjalistyczny im. T. Marciniaka - Centrum Medycyny Ratunkowej, ul. Gen. Augusta Emila Fieldorfa 2, 54-049 Wrocław, zawierać oznaczenie Oferenta oraz adnotację </w:t>
      </w:r>
      <w:r>
        <w:rPr>
          <w:b/>
          <w:bCs/>
          <w:color w:val="000000"/>
          <w:sz w:val="24"/>
          <w:szCs w:val="24"/>
        </w:rPr>
        <w:t>„Konkurs ofert na udzielanie świadczeń zdrowotnych</w:t>
      </w:r>
      <w:r>
        <w:rPr>
          <w:rStyle w:val="Bodyouter"/>
          <w:color w:val="000000"/>
          <w:sz w:val="24"/>
          <w:szCs w:val="24"/>
        </w:rPr>
        <w:t xml:space="preserve"> </w:t>
      </w:r>
      <w:r>
        <w:rPr>
          <w:rStyle w:val="Bodyouter"/>
          <w:b/>
          <w:color w:val="000000"/>
          <w:sz w:val="24"/>
          <w:szCs w:val="24"/>
        </w:rPr>
        <w:t>z zakresu</w:t>
      </w:r>
      <w:r>
        <w:rPr>
          <w:rStyle w:val="Bodyouter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badań genetycznych</w:t>
      </w:r>
      <w:r>
        <w:rPr>
          <w:b/>
          <w:bCs/>
          <w:color w:val="000000"/>
          <w:sz w:val="24"/>
          <w:szCs w:val="24"/>
        </w:rPr>
        <w:t xml:space="preserve"> na rzecz pacjentów Dolnośląskiego Szpitala Specjalistycznego im. T. Marciniaka - Centrum Medycyny Ratunkowej ZADANIE NR ….., nie otwierać przed dniem 17 grudnia 2024 r., godz. 12:15”. </w:t>
      </w:r>
      <w:r>
        <w:rPr>
          <w:color w:val="000000"/>
          <w:sz w:val="24"/>
          <w:szCs w:val="24"/>
        </w:rPr>
        <w:t xml:space="preserve">W przypadku poczty elektronicznej zaszyfrowaną ofertę należy wysłać na adres </w:t>
        <w:br/>
        <w:t xml:space="preserve">e-mail Szpitala: </w:t>
      </w:r>
      <w:hyperlink r:id="rId3">
        <w:r>
          <w:rPr>
            <w:rStyle w:val="Czeinternetowe"/>
            <w:b/>
            <w:color w:val="000000"/>
            <w:sz w:val="24"/>
            <w:szCs w:val="24"/>
          </w:rPr>
          <w:t>sekretariat@szpital-marciniak.wroclaw.pl</w:t>
        </w:r>
      </w:hyperlink>
      <w:r>
        <w:rPr>
          <w:b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w tytule wiadomości wpisując</w:t>
      </w:r>
      <w:r>
        <w:rPr>
          <w:b/>
          <w:bCs/>
          <w:color w:val="000000"/>
          <w:sz w:val="24"/>
          <w:szCs w:val="24"/>
        </w:rPr>
        <w:t xml:space="preserve"> „Konkurs ofert na udzielanie świadczeń zdrowotnych</w:t>
      </w:r>
      <w:r>
        <w:rPr>
          <w:rStyle w:val="Bodyouter"/>
          <w:color w:val="000000"/>
          <w:sz w:val="24"/>
          <w:szCs w:val="24"/>
        </w:rPr>
        <w:t xml:space="preserve"> </w:t>
      </w:r>
      <w:r>
        <w:rPr>
          <w:rStyle w:val="Bodyouter"/>
          <w:b/>
          <w:color w:val="000000"/>
          <w:sz w:val="24"/>
          <w:szCs w:val="24"/>
        </w:rPr>
        <w:t>z zakresu</w:t>
      </w:r>
      <w:r>
        <w:rPr>
          <w:rStyle w:val="Bodyouter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badań genetycznych ZADANIE</w:t>
      </w:r>
      <w:r>
        <w:rPr>
          <w:b/>
          <w:bCs/>
          <w:color w:val="000000"/>
          <w:sz w:val="24"/>
          <w:szCs w:val="24"/>
        </w:rPr>
        <w:t xml:space="preserve"> NR ….., nie otwierać przed dniem 17 grudnia 2024 r., godz. 12:15”.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b w:val="false"/>
          <w:bCs w:val="false"/>
          <w:color w:val="000000"/>
          <w:sz w:val="24"/>
          <w:szCs w:val="24"/>
        </w:rPr>
        <w:t>Składający ofertę otrzyma od Udzielającego zamówienia potwierdzenie zawierające da</w:t>
      </w:r>
      <w:r>
        <w:rPr>
          <w:color w:val="000000"/>
          <w:sz w:val="24"/>
          <w:szCs w:val="24"/>
        </w:rPr>
        <w:t>tę złożenia oferty.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 xml:space="preserve">Jeżeli Oferent zastrzega, że informacje, objęte tajemnicą przedsiębiorstwa w rozumieniu przepisów o zwalczaniu nieuczciwej konkurencji, nie mogą być udostępniane, informacje </w:t>
        <w:br/>
        <w:t>te należy umieścić w oddzielnej kopercie wewnątrz opakowania oferty, oznaczonej napisem: „Informacje stanowiące tajemnicę przedsiębiorstwa”.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>Oferent może wprowadzić zmiany w złożonej ofercie lub ją wycofać, pod warunkiem, że uczyni to przed upływem terminu składania ofert. Zarówno zmiana, jak i wycofanie oferty wymagają formy pisemnej. Zmiany dotyczące treści oferty powinny być zaadresowane w ten sam sposób jak oferta. Dodatkowo opakowanie, w którym jest przekazywana zmieniona oferta, należy opatrzyć napisem „zmiana”. Oświadczenie o wycofaniu oferty powinno być podpisane przez osobę uprawnioną do składania oświadczeń woli w imieniu Oferenta oraz opakowane i zaadresowane w ten sam sposób jak oferta. Fakt wycofania oferty musi być odnotowany przez Udzielającego zamówienia w rejestrze ofert i potwierdzony podpisem Oferenta lub osoby przez niego upoważnionej.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  <w:lang w:eastAsia="pl-PL"/>
        </w:rPr>
        <w:t xml:space="preserve">Po upływie terminu składania ofert, Oferent jest związany ofertą do czasu rozstrzygnięcia konkursu ofert. 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>O odwołaniu konkursu ofert Udzielający zamówienia zawiadamia pisemnie Oferentów, którzy złożyli oferty.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>Po zakończeniu postępowania konkursowego, oferty złożone Udzielającemu zamówienia wraz z wszelkimi załączonymi dokumentami nie podlegają zwrotowi.</w:t>
      </w:r>
      <w:r/>
    </w:p>
    <w:p>
      <w:pPr>
        <w:pStyle w:val="Normalny1"/>
        <w:tabs>
          <w:tab w:val="left" w:pos="4215" w:leader="none"/>
        </w:tabs>
        <w:spacing w:before="0" w:after="120"/>
        <w:rPr>
          <w:sz w:val="24"/>
          <w:spacing w:val="-2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pacing w:val="-2"/>
          <w:sz w:val="24"/>
          <w:szCs w:val="24"/>
          <w:lang w:val="pl-PL" w:eastAsia="ar-SA" w:bidi="ar-SA"/>
        </w:rPr>
      </w:r>
      <w:r/>
    </w:p>
    <w:p>
      <w:pPr>
        <w:pStyle w:val="Normal"/>
        <w:widowControl w:val="false"/>
        <w:tabs>
          <w:tab w:val="left" w:pos="4215" w:leader="none"/>
        </w:tabs>
        <w:suppressAutoHyphens w:val="true"/>
        <w:spacing w:lineRule="auto" w:line="276"/>
        <w:jc w:val="center"/>
      </w:pPr>
      <w:r>
        <w:rPr>
          <w:b/>
          <w:color w:val="000000"/>
          <w:spacing w:val="-2"/>
          <w:sz w:val="24"/>
          <w:szCs w:val="24"/>
          <w:lang w:eastAsia="ar-SA"/>
        </w:rPr>
        <w:t>TRYB OTWIERANIA OFERT</w:t>
      </w:r>
      <w:r/>
    </w:p>
    <w:p>
      <w:pPr>
        <w:pStyle w:val="Normal"/>
        <w:widowControl w:val="false"/>
        <w:suppressAutoHyphens w:val="true"/>
        <w:spacing w:lineRule="auto" w:line="276"/>
        <w:jc w:val="center"/>
      </w:pPr>
      <w:r>
        <w:rPr>
          <w:rFonts w:eastAsia="Lucida Sans Unicode"/>
          <w:b/>
          <w:color w:val="00000A"/>
          <w:sz w:val="24"/>
          <w:szCs w:val="24"/>
          <w:lang w:eastAsia="ar-SA"/>
        </w:rPr>
        <w:t>§ 9</w:t>
      </w:r>
      <w:r/>
    </w:p>
    <w:p>
      <w:pPr>
        <w:pStyle w:val="Normal"/>
        <w:widowControl w:val="false"/>
        <w:numPr>
          <w:ilvl w:val="0"/>
          <w:numId w:val="15"/>
        </w:numPr>
        <w:tabs>
          <w:tab w:val="left" w:pos="360" w:leader="none"/>
        </w:tabs>
        <w:suppressAutoHyphens w:val="true"/>
        <w:spacing w:lineRule="auto" w:line="276"/>
        <w:ind w:left="360" w:hanging="360"/>
        <w:jc w:val="both"/>
      </w:pPr>
      <w:r>
        <w:rPr>
          <w:color w:val="00000A"/>
          <w:sz w:val="24"/>
          <w:szCs w:val="24"/>
          <w:lang w:eastAsia="ar-SA"/>
        </w:rPr>
        <w:t>W celu przeprowadzenia konkursu ofert Udzielający zamówienia powoła komisję konkursową.</w:t>
      </w:r>
      <w:r/>
    </w:p>
    <w:p>
      <w:pPr>
        <w:pStyle w:val="Normal"/>
        <w:widowControl w:val="false"/>
        <w:numPr>
          <w:ilvl w:val="0"/>
          <w:numId w:val="15"/>
        </w:numPr>
        <w:tabs>
          <w:tab w:val="left" w:pos="360" w:leader="none"/>
        </w:tabs>
        <w:suppressAutoHyphens w:val="true"/>
        <w:spacing w:lineRule="auto" w:line="276"/>
        <w:ind w:left="360" w:hanging="360"/>
        <w:jc w:val="both"/>
      </w:pPr>
      <w:r>
        <w:rPr>
          <w:color w:val="00000A"/>
          <w:sz w:val="24"/>
          <w:szCs w:val="24"/>
          <w:lang w:eastAsia="ar-SA"/>
        </w:rPr>
        <w:t>Oceny złożonych ofert, przy uwzględnieniu zasad określonych w SWKO dokonuje komisja konkursowa w składzie od 3 do 6 osób, powołana zarządzeniem wewnętrznym przez Dyrektora Udzielającego zamówienia.</w:t>
      </w:r>
      <w:r/>
    </w:p>
    <w:p>
      <w:pPr>
        <w:pStyle w:val="Normal"/>
        <w:widowControl w:val="false"/>
        <w:numPr>
          <w:ilvl w:val="0"/>
          <w:numId w:val="15"/>
        </w:numPr>
        <w:tabs>
          <w:tab w:val="left" w:pos="360" w:leader="none"/>
        </w:tabs>
        <w:suppressAutoHyphens w:val="true"/>
        <w:spacing w:lineRule="auto" w:line="276"/>
        <w:ind w:left="360" w:hanging="360"/>
        <w:jc w:val="both"/>
      </w:pPr>
      <w:r>
        <w:rPr>
          <w:color w:val="00000A"/>
          <w:sz w:val="24"/>
          <w:szCs w:val="24"/>
          <w:lang w:eastAsia="ar-SA"/>
        </w:rPr>
        <w:t>Pracą komisji konkursowej kieruje przewodniczący komisji konkursowej.</w:t>
      </w:r>
      <w:r/>
    </w:p>
    <w:p>
      <w:pPr>
        <w:pStyle w:val="Normal"/>
        <w:widowControl w:val="false"/>
        <w:numPr>
          <w:ilvl w:val="0"/>
          <w:numId w:val="15"/>
        </w:numPr>
        <w:tabs>
          <w:tab w:val="left" w:pos="360" w:leader="none"/>
        </w:tabs>
        <w:suppressAutoHyphens w:val="true"/>
        <w:spacing w:lineRule="auto" w:line="276"/>
        <w:ind w:left="360" w:hanging="360"/>
        <w:jc w:val="both"/>
      </w:pPr>
      <w:r>
        <w:rPr>
          <w:color w:val="00000A"/>
          <w:sz w:val="24"/>
          <w:szCs w:val="24"/>
          <w:lang w:eastAsia="ar-SA"/>
        </w:rPr>
        <w:t>Ocena i wybór najkorzystniejszej oferty następuje w części niejawnej konkursu.</w:t>
      </w:r>
      <w:r/>
    </w:p>
    <w:p>
      <w:pPr>
        <w:pStyle w:val="Normal"/>
        <w:widowControl w:val="false"/>
        <w:numPr>
          <w:ilvl w:val="0"/>
          <w:numId w:val="15"/>
        </w:numPr>
        <w:tabs>
          <w:tab w:val="left" w:pos="360" w:leader="none"/>
        </w:tabs>
        <w:suppressAutoHyphens w:val="true"/>
        <w:spacing w:lineRule="auto" w:line="276"/>
        <w:ind w:left="360" w:hanging="360"/>
        <w:jc w:val="both"/>
      </w:pPr>
      <w:r>
        <w:rPr>
          <w:color w:val="00000A"/>
          <w:sz w:val="24"/>
          <w:szCs w:val="24"/>
          <w:lang w:eastAsia="ar-SA"/>
        </w:rPr>
        <w:t>Członek komisji konkursowej podlega wyłączeniu od udziału w pracach komisji, gdy oferentem jest:</w:t>
      </w:r>
      <w:r/>
    </w:p>
    <w:p>
      <w:pPr>
        <w:pStyle w:val="Normal"/>
        <w:widowControl w:val="false"/>
        <w:numPr>
          <w:ilvl w:val="1"/>
          <w:numId w:val="15"/>
        </w:numPr>
        <w:tabs>
          <w:tab w:val="left" w:pos="709" w:leader="none"/>
        </w:tabs>
        <w:suppressAutoHyphens w:val="true"/>
        <w:spacing w:lineRule="auto" w:line="276"/>
        <w:ind w:left="709" w:hanging="283"/>
        <w:jc w:val="both"/>
      </w:pPr>
      <w:r>
        <w:rPr>
          <w:color w:val="00000A"/>
          <w:sz w:val="24"/>
          <w:szCs w:val="24"/>
          <w:lang w:eastAsia="ar-SA"/>
        </w:rPr>
        <w:t>jego małżonek oraz krewny i powinowaty do drugiego stopnia;</w:t>
      </w:r>
      <w:r/>
    </w:p>
    <w:p>
      <w:pPr>
        <w:pStyle w:val="Normal"/>
        <w:widowControl w:val="false"/>
        <w:numPr>
          <w:ilvl w:val="1"/>
          <w:numId w:val="15"/>
        </w:numPr>
        <w:tabs>
          <w:tab w:val="left" w:pos="709" w:leader="none"/>
        </w:tabs>
        <w:suppressAutoHyphens w:val="true"/>
        <w:spacing w:lineRule="auto" w:line="276"/>
        <w:ind w:left="709" w:hanging="283"/>
        <w:jc w:val="both"/>
      </w:pPr>
      <w:r>
        <w:rPr>
          <w:color w:val="00000A"/>
          <w:sz w:val="24"/>
          <w:szCs w:val="24"/>
          <w:lang w:eastAsia="ar-SA"/>
        </w:rPr>
        <w:t>osoba związana z nim z tytułu przysposobienia, opieki lub kurateli;</w:t>
      </w:r>
      <w:r/>
    </w:p>
    <w:p>
      <w:pPr>
        <w:pStyle w:val="Normal"/>
        <w:widowControl w:val="false"/>
        <w:numPr>
          <w:ilvl w:val="1"/>
          <w:numId w:val="15"/>
        </w:numPr>
        <w:tabs>
          <w:tab w:val="left" w:pos="709" w:leader="none"/>
        </w:tabs>
        <w:suppressAutoHyphens w:val="true"/>
        <w:spacing w:lineRule="auto" w:line="276"/>
        <w:ind w:left="709" w:hanging="283"/>
        <w:jc w:val="both"/>
      </w:pPr>
      <w:r>
        <w:rPr>
          <w:color w:val="00000A"/>
          <w:sz w:val="24"/>
          <w:szCs w:val="24"/>
          <w:lang w:eastAsia="ar-SA"/>
        </w:rPr>
        <w:t>osoba pozostająca wobec niego w stosunku nadrzędności służbowej;</w:t>
      </w:r>
      <w:r/>
    </w:p>
    <w:p>
      <w:pPr>
        <w:pStyle w:val="Normal"/>
        <w:widowControl w:val="false"/>
        <w:numPr>
          <w:ilvl w:val="1"/>
          <w:numId w:val="15"/>
        </w:numPr>
        <w:tabs>
          <w:tab w:val="left" w:pos="709" w:leader="none"/>
        </w:tabs>
        <w:suppressAutoHyphens w:val="true"/>
        <w:spacing w:lineRule="auto" w:line="276"/>
        <w:ind w:left="709" w:hanging="283"/>
        <w:jc w:val="both"/>
      </w:pPr>
      <w:r>
        <w:rPr>
          <w:color w:val="00000A"/>
          <w:sz w:val="24"/>
          <w:szCs w:val="24"/>
          <w:lang w:eastAsia="ar-SA"/>
        </w:rPr>
        <w:t xml:space="preserve">osoba, której małżonek, krewny lub powinowaty do drugiego stopnia albo osoba związana z nią z tytułu przysposobienia, opieki lub kurateli pozostaje wobec niego </w:t>
        <w:br/>
        <w:t>w stosunku nadrzędności służbowej.</w:t>
      </w:r>
      <w:r/>
    </w:p>
    <w:p>
      <w:pPr>
        <w:pStyle w:val="Normal"/>
        <w:widowControl w:val="false"/>
        <w:numPr>
          <w:ilvl w:val="0"/>
          <w:numId w:val="15"/>
        </w:numPr>
        <w:tabs>
          <w:tab w:val="left" w:pos="360" w:leader="none"/>
        </w:tabs>
        <w:suppressAutoHyphens w:val="true"/>
        <w:spacing w:lineRule="auto" w:line="276"/>
        <w:ind w:left="360" w:hanging="360"/>
        <w:jc w:val="both"/>
      </w:pPr>
      <w:r>
        <w:rPr>
          <w:color w:val="00000A"/>
          <w:sz w:val="24"/>
          <w:szCs w:val="24"/>
          <w:lang w:eastAsia="ar-SA"/>
        </w:rPr>
        <w:t xml:space="preserve">Dyrektor Udzielającego zamówienia w sytuacji, o której mowa w ust. 5, </w:t>
      </w:r>
      <w:r>
        <w:rPr>
          <w:color w:val="000000"/>
          <w:spacing w:val="1"/>
          <w:sz w:val="24"/>
          <w:szCs w:val="24"/>
          <w:lang w:eastAsia="ar-SA"/>
        </w:rPr>
        <w:t xml:space="preserve">dokonuje wyłączenia i </w:t>
      </w:r>
      <w:r>
        <w:rPr>
          <w:color w:val="00000A"/>
          <w:sz w:val="24"/>
          <w:szCs w:val="24"/>
          <w:lang w:eastAsia="ar-SA"/>
        </w:rPr>
        <w:t>powołuje nowego członka komisji konk</w:t>
      </w:r>
      <w:r>
        <w:rPr>
          <w:color w:val="000000"/>
          <w:sz w:val="24"/>
          <w:szCs w:val="24"/>
          <w:lang w:eastAsia="ar-SA"/>
        </w:rPr>
        <w:t>ursowej.</w:t>
      </w:r>
      <w:r/>
    </w:p>
    <w:p>
      <w:pPr>
        <w:pStyle w:val="Normalny1"/>
        <w:spacing w:before="0" w:after="120"/>
        <w:jc w:val="center"/>
        <w:rPr>
          <w:sz w:val="12"/>
          <w:b/>
          <w:sz w:val="12"/>
          <w:b/>
          <w:szCs w:val="12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12"/>
          <w:szCs w:val="12"/>
          <w:lang w:val="pl-PL" w:eastAsia="ar-SA" w:bidi="ar-SA"/>
        </w:rPr>
      </w:r>
      <w:r/>
    </w:p>
    <w:p>
      <w:pPr>
        <w:pStyle w:val="Normal"/>
        <w:widowControl w:val="false"/>
        <w:suppressAutoHyphens w:val="true"/>
        <w:spacing w:lineRule="auto" w:line="276"/>
        <w:jc w:val="center"/>
      </w:pPr>
      <w:r>
        <w:rPr>
          <w:b/>
          <w:color w:val="000000"/>
          <w:sz w:val="24"/>
          <w:szCs w:val="24"/>
          <w:lang w:eastAsia="ar-SA"/>
        </w:rPr>
        <w:t>§ 10</w:t>
      </w:r>
      <w:r/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hanging="0"/>
        <w:jc w:val="both"/>
      </w:pPr>
      <w:r>
        <w:rPr>
          <w:color w:val="000000"/>
          <w:sz w:val="24"/>
          <w:szCs w:val="24"/>
          <w:lang w:eastAsia="ar-SA"/>
        </w:rPr>
        <w:t>1. Komisja, przystępując do rozstrzygnięcia ofert, dokonuje kolejno następujących czynności:</w:t>
      </w:r>
      <w:r/>
    </w:p>
    <w:p>
      <w:pPr>
        <w:pStyle w:val="Normal"/>
        <w:widowControl w:val="false"/>
        <w:numPr>
          <w:ilvl w:val="1"/>
          <w:numId w:val="16"/>
        </w:numPr>
        <w:suppressAutoHyphens w:val="true"/>
        <w:spacing w:lineRule="auto" w:line="276"/>
        <w:ind w:left="567" w:hanging="283"/>
        <w:jc w:val="both"/>
      </w:pPr>
      <w:r>
        <w:rPr>
          <w:color w:val="000000"/>
          <w:sz w:val="24"/>
          <w:szCs w:val="24"/>
          <w:lang w:eastAsia="ar-SA"/>
        </w:rPr>
        <w:t>stwierdza prawidłowość Ogłoszenia o konkursie oraz liczbę otrzymanych ofert;</w:t>
      </w:r>
      <w:r/>
    </w:p>
    <w:p>
      <w:pPr>
        <w:pStyle w:val="Normal"/>
        <w:widowControl w:val="false"/>
        <w:numPr>
          <w:ilvl w:val="1"/>
          <w:numId w:val="16"/>
        </w:numPr>
        <w:suppressAutoHyphens w:val="true"/>
        <w:spacing w:lineRule="auto" w:line="276"/>
        <w:ind w:left="567" w:hanging="283"/>
        <w:jc w:val="both"/>
      </w:pPr>
      <w:r>
        <w:rPr>
          <w:color w:val="000000"/>
          <w:sz w:val="24"/>
          <w:szCs w:val="24"/>
          <w:lang w:eastAsia="ar-SA"/>
        </w:rPr>
        <w:t xml:space="preserve">sprawdza ważność ofert pod względem zabezpieczenia i otwiera koperty z ofertami. Otwarcie ofert jest jawne i następuje w miejscu i terminie wskazanym w Ogłoszeniu </w:t>
        <w:br/>
        <w:t>o konkursie;</w:t>
      </w:r>
      <w:r/>
    </w:p>
    <w:p>
      <w:pPr>
        <w:pStyle w:val="Normal"/>
        <w:widowControl w:val="false"/>
        <w:numPr>
          <w:ilvl w:val="1"/>
          <w:numId w:val="16"/>
        </w:numPr>
        <w:suppressAutoHyphens w:val="true"/>
        <w:spacing w:lineRule="auto" w:line="276"/>
        <w:ind w:left="567" w:hanging="283"/>
        <w:jc w:val="both"/>
      </w:pPr>
      <w:r>
        <w:rPr>
          <w:color w:val="000000"/>
          <w:sz w:val="24"/>
          <w:szCs w:val="24"/>
          <w:lang w:eastAsia="ar-SA"/>
        </w:rPr>
        <w:t>ustala, które z ofert spełniają wymogi formalne określone w SWKO.</w:t>
      </w:r>
      <w:r/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hanging="0"/>
        <w:jc w:val="both"/>
      </w:pPr>
      <w:r>
        <w:rPr>
          <w:color w:val="000000"/>
          <w:sz w:val="24"/>
          <w:szCs w:val="24"/>
          <w:lang w:eastAsia="ar-SA"/>
        </w:rPr>
        <w:t xml:space="preserve">2. Podczas otwierania kopert z ofertami, Oferenci mogą być obecni oraz mogą składać   </w:t>
      </w:r>
      <w:r/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hanging="0"/>
        <w:jc w:val="both"/>
      </w:pPr>
      <w:r>
        <w:rPr>
          <w:color w:val="000000"/>
          <w:sz w:val="24"/>
          <w:szCs w:val="24"/>
          <w:lang w:eastAsia="ar-SA"/>
        </w:rPr>
        <w:t xml:space="preserve">    </w:t>
      </w:r>
      <w:r>
        <w:rPr>
          <w:color w:val="000000"/>
          <w:sz w:val="24"/>
          <w:szCs w:val="24"/>
          <w:lang w:eastAsia="ar-SA"/>
        </w:rPr>
        <w:t>wyjaśnienia i oświadczenia do protokołu;</w:t>
      </w:r>
      <w:r/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hanging="0"/>
        <w:jc w:val="both"/>
      </w:pPr>
      <w:r>
        <w:rPr>
          <w:color w:val="000000"/>
          <w:sz w:val="24"/>
          <w:szCs w:val="24"/>
          <w:lang w:eastAsia="ar-SA"/>
        </w:rPr>
        <w:t xml:space="preserve">3.  Komisja konkursowa odrzuca ofertę: </w:t>
      </w:r>
      <w:r/>
    </w:p>
    <w:p>
      <w:pPr>
        <w:pStyle w:val="Normal"/>
        <w:widowControl w:val="false"/>
        <w:numPr>
          <w:ilvl w:val="1"/>
          <w:numId w:val="17"/>
        </w:numPr>
        <w:suppressAutoHyphens w:val="true"/>
        <w:spacing w:lineRule="auto" w:line="276"/>
        <w:ind w:left="709" w:hanging="425"/>
        <w:jc w:val="both"/>
      </w:pPr>
      <w:r>
        <w:rPr>
          <w:color w:val="000000"/>
          <w:sz w:val="24"/>
          <w:szCs w:val="24"/>
          <w:lang w:eastAsia="ar-SA"/>
        </w:rPr>
        <w:t xml:space="preserve">złożoną przez Oferenta po terminie; </w:t>
      </w:r>
      <w:r/>
    </w:p>
    <w:p>
      <w:pPr>
        <w:pStyle w:val="Normal"/>
        <w:widowControl w:val="false"/>
        <w:numPr>
          <w:ilvl w:val="1"/>
          <w:numId w:val="17"/>
        </w:numPr>
        <w:suppressAutoHyphens w:val="true"/>
        <w:spacing w:lineRule="auto" w:line="276"/>
        <w:ind w:left="709" w:hanging="425"/>
        <w:jc w:val="both"/>
      </w:pPr>
      <w:r>
        <w:rPr>
          <w:color w:val="000000"/>
          <w:sz w:val="24"/>
          <w:szCs w:val="24"/>
          <w:lang w:eastAsia="ar-SA"/>
        </w:rPr>
        <w:t xml:space="preserve">zawierającą nieprawdziwe informacje; </w:t>
      </w:r>
      <w:r/>
    </w:p>
    <w:p>
      <w:pPr>
        <w:pStyle w:val="Normal"/>
        <w:widowControl w:val="false"/>
        <w:numPr>
          <w:ilvl w:val="1"/>
          <w:numId w:val="17"/>
        </w:numPr>
        <w:suppressAutoHyphens w:val="true"/>
        <w:spacing w:lineRule="auto" w:line="276"/>
        <w:ind w:left="709" w:hanging="425"/>
        <w:jc w:val="both"/>
      </w:pPr>
      <w:r>
        <w:rPr>
          <w:color w:val="000000"/>
          <w:sz w:val="24"/>
          <w:szCs w:val="24"/>
          <w:lang w:eastAsia="ar-SA"/>
        </w:rPr>
        <w:t xml:space="preserve">jeżeli Oferent nie określił przedmiotu oferty lub nie podał proponowanej liczby lub ceny świadczeń zdrowotnych; </w:t>
      </w:r>
      <w:r/>
    </w:p>
    <w:p>
      <w:pPr>
        <w:pStyle w:val="Normal"/>
        <w:widowControl w:val="false"/>
        <w:numPr>
          <w:ilvl w:val="1"/>
          <w:numId w:val="17"/>
        </w:numPr>
        <w:suppressAutoHyphens w:val="true"/>
        <w:spacing w:lineRule="auto" w:line="276"/>
        <w:ind w:left="709" w:hanging="425"/>
        <w:jc w:val="both"/>
      </w:pPr>
      <w:r>
        <w:rPr>
          <w:color w:val="000000"/>
          <w:sz w:val="24"/>
          <w:szCs w:val="24"/>
          <w:lang w:eastAsia="ar-SA"/>
        </w:rPr>
        <w:t xml:space="preserve">jeżeli zawiera rażąco niską cenę w stosunku do przedmiotu zamówienia; </w:t>
      </w:r>
      <w:r/>
    </w:p>
    <w:p>
      <w:pPr>
        <w:pStyle w:val="Normal"/>
        <w:widowControl w:val="false"/>
        <w:numPr>
          <w:ilvl w:val="1"/>
          <w:numId w:val="17"/>
        </w:numPr>
        <w:suppressAutoHyphens w:val="true"/>
        <w:spacing w:lineRule="auto" w:line="276"/>
        <w:ind w:left="709" w:hanging="425"/>
        <w:jc w:val="both"/>
      </w:pPr>
      <w:r>
        <w:rPr>
          <w:color w:val="000000"/>
          <w:sz w:val="24"/>
          <w:szCs w:val="24"/>
          <w:lang w:eastAsia="ar-SA"/>
        </w:rPr>
        <w:t xml:space="preserve">jeżeli jest nieważna na podstawie odrębnych przepisów; </w:t>
      </w:r>
      <w:r/>
    </w:p>
    <w:p>
      <w:pPr>
        <w:pStyle w:val="Normal"/>
        <w:widowControl w:val="false"/>
        <w:numPr>
          <w:ilvl w:val="1"/>
          <w:numId w:val="17"/>
        </w:numPr>
        <w:suppressAutoHyphens w:val="true"/>
        <w:spacing w:lineRule="auto" w:line="276"/>
        <w:ind w:left="709" w:hanging="425"/>
        <w:jc w:val="both"/>
      </w:pPr>
      <w:r>
        <w:rPr>
          <w:color w:val="000000"/>
          <w:sz w:val="24"/>
          <w:szCs w:val="24"/>
          <w:lang w:eastAsia="ar-SA"/>
        </w:rPr>
        <w:t>jeżeli Oferent złożył ofertę alternatywną;</w:t>
      </w:r>
      <w:r/>
    </w:p>
    <w:p>
      <w:pPr>
        <w:pStyle w:val="Normal"/>
        <w:widowControl w:val="false"/>
        <w:numPr>
          <w:ilvl w:val="1"/>
          <w:numId w:val="17"/>
        </w:numPr>
        <w:suppressAutoHyphens w:val="true"/>
        <w:spacing w:lineRule="auto" w:line="276"/>
        <w:ind w:left="709" w:hanging="425"/>
        <w:jc w:val="both"/>
      </w:pPr>
      <w:r>
        <w:rPr>
          <w:color w:val="000000"/>
          <w:sz w:val="24"/>
          <w:szCs w:val="24"/>
          <w:lang w:eastAsia="ar-SA"/>
        </w:rPr>
        <w:t>jeżeli Oferent lub oferta nie spełniają wymaganych warunków określonych w przepisach prawa oraz warunków określonych przez Udzielającego zamówienia.</w:t>
      </w:r>
      <w:r/>
    </w:p>
    <w:p>
      <w:pPr>
        <w:pStyle w:val="Normal"/>
        <w:widowControl w:val="false"/>
        <w:numPr>
          <w:ilvl w:val="0"/>
          <w:numId w:val="18"/>
        </w:numPr>
        <w:suppressAutoHyphens w:val="true"/>
        <w:spacing w:lineRule="auto" w:line="276"/>
        <w:ind w:left="284" w:hanging="284"/>
        <w:jc w:val="both"/>
      </w:pPr>
      <w:r>
        <w:rPr>
          <w:color w:val="000000"/>
          <w:sz w:val="24"/>
          <w:szCs w:val="24"/>
          <w:lang w:eastAsia="ar-SA"/>
        </w:rPr>
        <w:t xml:space="preserve">W przypadku, gdy Oferent nie przedstawił wszystkich wymaganych dokumentów lub gdy oferta zawiera braki formalne, komisja wzywa Oferenta do usunięcia tych braków </w:t>
        <w:br/>
        <w:t xml:space="preserve">w wyznaczonym terminie pod rygorem odrzucenia oferty.  </w:t>
      </w:r>
      <w:r/>
    </w:p>
    <w:p>
      <w:pPr>
        <w:pStyle w:val="Normal"/>
        <w:widowControl w:val="false"/>
        <w:numPr>
          <w:ilvl w:val="0"/>
          <w:numId w:val="18"/>
        </w:numPr>
        <w:suppressAutoHyphens w:val="true"/>
        <w:spacing w:lineRule="auto" w:line="276"/>
        <w:ind w:left="284" w:hanging="284"/>
        <w:jc w:val="both"/>
      </w:pPr>
      <w:r>
        <w:rPr>
          <w:color w:val="000000"/>
          <w:sz w:val="24"/>
          <w:szCs w:val="24"/>
          <w:lang w:eastAsia="ar-SA"/>
        </w:rPr>
        <w:t>Ogłasza obecnym Oferentom, które z ofert będą brały udział w konkursie, a które zostają odrzucone.</w:t>
      </w:r>
      <w:r/>
    </w:p>
    <w:p>
      <w:pPr>
        <w:pStyle w:val="Normal"/>
        <w:widowControl w:val="false"/>
        <w:numPr>
          <w:ilvl w:val="0"/>
          <w:numId w:val="18"/>
        </w:numPr>
        <w:suppressAutoHyphens w:val="true"/>
        <w:spacing w:lineRule="auto" w:line="276"/>
        <w:ind w:left="284" w:hanging="284"/>
        <w:jc w:val="both"/>
      </w:pPr>
      <w:r>
        <w:rPr>
          <w:color w:val="00000A"/>
          <w:sz w:val="24"/>
          <w:szCs w:val="24"/>
          <w:lang w:eastAsia="ar-SA"/>
        </w:rPr>
        <w:t>Przyjmuje do protokołu wyjaśnienia i oświadczenia zgłoszone przez Oferentów.</w:t>
      </w:r>
      <w:r/>
    </w:p>
    <w:p>
      <w:pPr>
        <w:pStyle w:val="Normal"/>
        <w:widowControl w:val="false"/>
        <w:numPr>
          <w:ilvl w:val="0"/>
          <w:numId w:val="18"/>
        </w:numPr>
        <w:suppressAutoHyphens w:val="true"/>
        <w:spacing w:lineRule="auto" w:line="276"/>
        <w:ind w:left="284" w:hanging="284"/>
        <w:jc w:val="both"/>
      </w:pPr>
      <w:r>
        <w:rPr>
          <w:color w:val="00000A"/>
          <w:sz w:val="24"/>
          <w:szCs w:val="24"/>
          <w:lang w:eastAsia="ar-SA"/>
        </w:rPr>
        <w:t xml:space="preserve">W części niejawnej konkursu wybiera najkorzystniejszą ofertę lub nie przyjmuje żadnej </w:t>
        <w:br/>
        <w:t>z ofert.</w:t>
      </w:r>
      <w:r/>
    </w:p>
    <w:p>
      <w:pPr>
        <w:pStyle w:val="Normal"/>
        <w:widowControl w:val="false"/>
        <w:numPr>
          <w:ilvl w:val="0"/>
          <w:numId w:val="18"/>
        </w:numPr>
        <w:suppressAutoHyphens w:val="true"/>
        <w:spacing w:lineRule="auto" w:line="276"/>
        <w:ind w:left="284" w:hanging="284"/>
        <w:jc w:val="both"/>
      </w:pPr>
      <w:r>
        <w:rPr>
          <w:color w:val="000000"/>
          <w:sz w:val="24"/>
          <w:szCs w:val="24"/>
        </w:rPr>
        <w:t xml:space="preserve">Komisja konkursowa dokonując wyboru najkorzystniejszej oferty bierze pod uwagę następujące kryteria: </w:t>
      </w:r>
      <w:r/>
    </w:p>
    <w:p>
      <w:pPr>
        <w:pStyle w:val="ListParagraph"/>
        <w:widowControl/>
        <w:numPr>
          <w:ilvl w:val="0"/>
          <w:numId w:val="0"/>
        </w:numPr>
        <w:tabs>
          <w:tab w:val="left" w:pos="567" w:leader="none"/>
        </w:tabs>
        <w:suppressAutoHyphens w:val="true"/>
        <w:bidi w:val="0"/>
        <w:spacing w:lineRule="auto" w:line="276" w:before="0" w:after="0"/>
        <w:ind w:left="737" w:right="0" w:hanging="170"/>
        <w:contextualSpacing/>
        <w:jc w:val="both"/>
      </w:pPr>
      <w:r>
        <w:rPr>
          <w:b w:val="false"/>
          <w:bCs w:val="false"/>
          <w:color w:val="000000"/>
          <w:sz w:val="24"/>
          <w:szCs w:val="24"/>
        </w:rPr>
        <w:t>1)</w:t>
      </w:r>
      <w:r>
        <w:rPr>
          <w:b/>
          <w:color w:val="000000"/>
          <w:sz w:val="24"/>
          <w:szCs w:val="24"/>
        </w:rPr>
        <w:t xml:space="preserve"> cena – 90 % </w:t>
      </w:r>
      <w:r/>
    </w:p>
    <w:p>
      <w:pPr>
        <w:pStyle w:val="ListParagraph"/>
        <w:widowControl/>
        <w:numPr>
          <w:ilvl w:val="0"/>
          <w:numId w:val="0"/>
        </w:numPr>
        <w:tabs>
          <w:tab w:val="left" w:pos="567" w:leader="none"/>
        </w:tabs>
        <w:suppressAutoHyphens w:val="true"/>
        <w:bidi w:val="0"/>
        <w:spacing w:lineRule="auto" w:line="276" w:before="0" w:after="0"/>
        <w:ind w:left="737" w:right="0" w:hanging="170"/>
        <w:contextualSpacing/>
        <w:jc w:val="both"/>
      </w:pPr>
      <w:r>
        <w:rPr>
          <w:b w:val="false"/>
          <w:bCs w:val="false"/>
          <w:color w:val="000000"/>
          <w:sz w:val="24"/>
          <w:szCs w:val="24"/>
        </w:rPr>
        <w:t>2)</w:t>
      </w:r>
      <w:r>
        <w:rPr>
          <w:b/>
          <w:color w:val="000000"/>
          <w:sz w:val="24"/>
          <w:szCs w:val="24"/>
        </w:rPr>
        <w:t xml:space="preserve"> czas realizacji &lt; 7 dni (Zadanie 1) / 70 dni (Zadanie 2) - 10 % </w:t>
      </w:r>
      <w:r/>
    </w:p>
    <w:p>
      <w:pPr>
        <w:pStyle w:val="Akapitzlist1"/>
        <w:spacing w:lineRule="auto" w:line="276"/>
        <w:ind w:left="34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pl-PL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pl-PL" w:bidi="ar-SA"/>
        </w:rPr>
      </w:r>
      <w:r/>
    </w:p>
    <w:p>
      <w:pPr>
        <w:pStyle w:val="Akapitzlist1"/>
        <w:spacing w:lineRule="auto" w:line="276"/>
        <w:ind w:left="340" w:hanging="0"/>
        <w:jc w:val="both"/>
      </w:pPr>
      <w:r>
        <w:rPr>
          <w:color w:val="000000"/>
        </w:rPr>
        <w:t xml:space="preserve">Oferty, które spełnią wszystkie wymogi zawarte w Szczegółowych Warunkach Konkursu Ofert zostaną poddane ocenie. Udzielający zamówienia wybierze ofertę, która uzyskała największą ilość punktów. </w:t>
      </w:r>
      <w:r/>
    </w:p>
    <w:p>
      <w:pPr>
        <w:pStyle w:val="Normal"/>
        <w:widowControl w:val="false"/>
        <w:suppressAutoHyphens w:val="true"/>
        <w:spacing w:lineRule="auto" w:line="276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24"/>
          <w:szCs w:val="24"/>
          <w:lang w:val="pl-PL" w:eastAsia="ar-SA" w:bidi="ar-SA"/>
        </w:rPr>
      </w:r>
      <w:r/>
    </w:p>
    <w:p>
      <w:pPr>
        <w:pStyle w:val="Normal"/>
        <w:widowControl w:val="false"/>
        <w:suppressAutoHyphens w:val="true"/>
        <w:spacing w:lineRule="auto" w:line="276"/>
        <w:jc w:val="center"/>
      </w:pPr>
      <w:r>
        <w:rPr>
          <w:b/>
          <w:color w:val="00000A"/>
          <w:sz w:val="24"/>
          <w:szCs w:val="24"/>
          <w:lang w:eastAsia="ar-SA"/>
        </w:rPr>
        <w:t>§ 11</w:t>
      </w:r>
      <w:r/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hanging="0"/>
        <w:jc w:val="both"/>
      </w:pPr>
      <w:r>
        <w:rPr>
          <w:color w:val="00000A"/>
          <w:sz w:val="24"/>
          <w:szCs w:val="24"/>
          <w:lang w:eastAsia="ar-SA"/>
        </w:rPr>
        <w:t xml:space="preserve">1. Dyrektor Udzielającego zamówienia unieważnia postępowanie konkursowe, gdy: </w:t>
      </w:r>
      <w:r/>
    </w:p>
    <w:p>
      <w:pPr>
        <w:pStyle w:val="Normal"/>
        <w:widowControl w:val="false"/>
        <w:suppressAutoHyphens w:val="true"/>
        <w:spacing w:lineRule="auto" w:line="276"/>
        <w:ind w:left="567" w:hanging="283"/>
        <w:jc w:val="both"/>
      </w:pPr>
      <w:r>
        <w:rPr>
          <w:color w:val="00000A"/>
          <w:sz w:val="24"/>
          <w:szCs w:val="24"/>
          <w:lang w:eastAsia="ar-SA"/>
        </w:rPr>
        <w:t xml:space="preserve">1) nie wpłynęła żadna oferta; </w:t>
      </w:r>
      <w:r/>
    </w:p>
    <w:p>
      <w:pPr>
        <w:pStyle w:val="Normal"/>
        <w:widowControl w:val="false"/>
        <w:suppressAutoHyphens w:val="true"/>
        <w:spacing w:lineRule="auto" w:line="276"/>
        <w:ind w:left="567" w:hanging="283"/>
        <w:jc w:val="both"/>
      </w:pPr>
      <w:r>
        <w:rPr>
          <w:color w:val="00000A"/>
          <w:sz w:val="24"/>
          <w:szCs w:val="24"/>
          <w:lang w:eastAsia="ar-SA"/>
        </w:rPr>
        <w:t xml:space="preserve">2) wpłynęła jedna oferta niepodlegająca odrzuceniu, z zastrzeżeniem ust. 2; </w:t>
      </w:r>
      <w:r/>
    </w:p>
    <w:p>
      <w:pPr>
        <w:pStyle w:val="Normal"/>
        <w:widowControl w:val="false"/>
        <w:suppressAutoHyphens w:val="true"/>
        <w:spacing w:lineRule="auto" w:line="276"/>
        <w:ind w:left="567" w:hanging="283"/>
        <w:jc w:val="both"/>
      </w:pPr>
      <w:r>
        <w:rPr>
          <w:color w:val="00000A"/>
          <w:sz w:val="24"/>
          <w:szCs w:val="24"/>
          <w:lang w:eastAsia="ar-SA"/>
        </w:rPr>
        <w:t xml:space="preserve">3) odrzucono wszystkie oferty; </w:t>
      </w:r>
      <w:r/>
    </w:p>
    <w:p>
      <w:pPr>
        <w:pStyle w:val="Normal"/>
        <w:widowControl w:val="false"/>
        <w:suppressAutoHyphens w:val="true"/>
        <w:spacing w:lineRule="auto" w:line="276"/>
        <w:ind w:left="567" w:hanging="283"/>
        <w:jc w:val="both"/>
      </w:pPr>
      <w:r>
        <w:rPr>
          <w:color w:val="00000A"/>
          <w:sz w:val="24"/>
          <w:szCs w:val="24"/>
          <w:lang w:eastAsia="ar-SA"/>
        </w:rPr>
        <w:t>4) wartość złożonej oferty przewyższa wartość, którą Udzielający zamówienia określił jako dopuszczalną;</w:t>
      </w:r>
      <w:r/>
    </w:p>
    <w:p>
      <w:pPr>
        <w:pStyle w:val="Normal"/>
        <w:widowControl w:val="false"/>
        <w:suppressAutoHyphens w:val="true"/>
        <w:spacing w:lineRule="auto" w:line="276"/>
        <w:ind w:left="567" w:hanging="283"/>
        <w:jc w:val="both"/>
      </w:pPr>
      <w:r>
        <w:rPr>
          <w:color w:val="00000A"/>
          <w:sz w:val="24"/>
          <w:szCs w:val="24"/>
          <w:lang w:eastAsia="ar-SA"/>
        </w:rPr>
        <w:t xml:space="preserve">5) nastąpiła istotna zmiana okoliczności powodująca, że prowadzenie postępowania lub zawarcie umowy nie leży w interesie Udzielającego zamówienia, czego nie można było wcześniej przewidzieć. 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284" w:leader="none"/>
        </w:tabs>
        <w:suppressAutoHyphens w:val="true"/>
        <w:spacing w:lineRule="auto" w:line="276"/>
        <w:ind w:hanging="0"/>
        <w:jc w:val="both"/>
      </w:pPr>
      <w:r>
        <w:rPr>
          <w:color w:val="00000A"/>
          <w:sz w:val="24"/>
          <w:szCs w:val="24"/>
          <w:lang w:eastAsia="ar-SA"/>
        </w:rPr>
        <w:t xml:space="preserve">2. Jeżeli w toku konkursu ofert wpłynęła tylko jedna oferta niepodlegająca odrzuceniu, </w:t>
        <w:tab/>
        <w:t xml:space="preserve">komisja może przyjąć tę ofertę, gdy z okoliczności wynika, że na ogłoszony ponownie </w:t>
        <w:tab/>
        <w:t xml:space="preserve">na tych samych warunkach konkurs ofert nie wpłynie więcej ofert.  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284" w:leader="none"/>
        </w:tabs>
        <w:suppressAutoHyphens w:val="true"/>
        <w:spacing w:lineRule="auto" w:line="276"/>
        <w:ind w:hanging="0"/>
        <w:jc w:val="both"/>
      </w:pPr>
      <w:r>
        <w:rPr>
          <w:color w:val="00000A"/>
          <w:sz w:val="24"/>
          <w:szCs w:val="24"/>
          <w:lang w:eastAsia="ar-SA"/>
        </w:rPr>
        <w:t xml:space="preserve">3. Konkurs umarza się, jeżeli postępowanie konkursowe nie zostanie zakończone </w:t>
        <w:tab/>
        <w:t xml:space="preserve">wyłonieniem odpowiedniej oferty. W takim przypadku Udzielający zamówienia dokonuje </w:t>
        <w:tab/>
        <w:t>niezwłocznie ponownego ogłoszenia konkursu ofert.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284" w:leader="none"/>
        </w:tabs>
        <w:suppressAutoHyphens w:val="true"/>
        <w:spacing w:lineRule="auto" w:line="276"/>
        <w:ind w:hanging="0"/>
        <w:jc w:val="both"/>
      </w:pPr>
      <w:r>
        <w:rPr>
          <w:color w:val="00000A"/>
          <w:sz w:val="24"/>
          <w:szCs w:val="24"/>
        </w:rPr>
        <w:t xml:space="preserve">4. Komisja konkursowa w części jawnej ogłasza obecnym Oferentom, które z ofert będą brały </w:t>
        <w:tab/>
        <w:t xml:space="preserve">udział w konkursie, a które zostają odrzucone. 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284" w:leader="none"/>
        </w:tabs>
        <w:suppressAutoHyphens w:val="true"/>
        <w:spacing w:lineRule="auto" w:line="276"/>
        <w:ind w:hanging="0"/>
        <w:jc w:val="both"/>
      </w:pPr>
      <w:r>
        <w:rPr>
          <w:color w:val="00000A"/>
          <w:sz w:val="24"/>
          <w:szCs w:val="24"/>
        </w:rPr>
        <w:t xml:space="preserve">5. Ocena i wybór najkorzystniejszej oferty następuje w części niejawnej konkursu. 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284" w:leader="none"/>
        </w:tabs>
        <w:suppressAutoHyphens w:val="true"/>
        <w:spacing w:lineRule="auto" w:line="276"/>
        <w:ind w:hanging="0"/>
        <w:jc w:val="both"/>
      </w:pPr>
      <w:r>
        <w:rPr>
          <w:color w:val="00000A"/>
          <w:sz w:val="24"/>
          <w:szCs w:val="24"/>
          <w:lang w:eastAsia="ar-SA"/>
        </w:rPr>
        <w:t xml:space="preserve">6. Z chwilą ogłoszenia rozstrzygnięcia postępowania konkursowego następuje jego </w:t>
        <w:tab/>
        <w:t>zakończenie i komisja ulega rozwiązaniu.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284" w:leader="none"/>
        </w:tabs>
        <w:suppressAutoHyphens w:val="true"/>
        <w:spacing w:lineRule="auto" w:line="276"/>
        <w:ind w:hanging="0"/>
        <w:jc w:val="both"/>
      </w:pPr>
      <w:r>
        <w:rPr>
          <w:color w:val="00000A"/>
          <w:sz w:val="24"/>
          <w:szCs w:val="24"/>
          <w:lang w:eastAsia="ar-SA"/>
        </w:rPr>
        <w:t>7. Udzielający zamówienia zaprosi w formie pisemnej lub telefonicznie wybranych Oferentów do podpisania umów.</w:t>
      </w:r>
      <w:r/>
    </w:p>
    <w:p>
      <w:pPr>
        <w:pStyle w:val="Normal"/>
        <w:widowControl w:val="false"/>
        <w:suppressAutoHyphens w:val="true"/>
        <w:spacing w:lineRule="auto" w:line="276"/>
        <w:jc w:val="center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0"/>
          <w:szCs w:val="20"/>
          <w:lang w:val="pl-PL" w:eastAsia="ar-SA" w:bidi="ar-SA"/>
        </w:rPr>
      </w:r>
      <w:r/>
    </w:p>
    <w:p>
      <w:pPr>
        <w:pStyle w:val="Normal"/>
        <w:widowControl w:val="false"/>
        <w:suppressAutoHyphens w:val="true"/>
        <w:spacing w:lineRule="auto" w:line="276"/>
        <w:jc w:val="center"/>
      </w:pPr>
      <w:r>
        <w:rPr>
          <w:b/>
          <w:color w:val="00000A"/>
          <w:sz w:val="24"/>
          <w:szCs w:val="24"/>
          <w:lang w:eastAsia="ar-SA"/>
        </w:rPr>
        <w:t>§ 12</w:t>
      </w:r>
      <w:r/>
    </w:p>
    <w:p>
      <w:pPr>
        <w:pStyle w:val="Normal"/>
        <w:widowControl w:val="false"/>
        <w:tabs>
          <w:tab w:val="left" w:pos="284" w:leader="none"/>
        </w:tabs>
        <w:suppressAutoHyphens w:val="true"/>
        <w:spacing w:lineRule="auto" w:line="276"/>
        <w:ind w:hanging="0"/>
        <w:jc w:val="both"/>
      </w:pPr>
      <w:r>
        <w:rPr>
          <w:color w:val="00000A"/>
          <w:sz w:val="24"/>
          <w:szCs w:val="24"/>
          <w:lang w:eastAsia="ar-SA"/>
        </w:rPr>
        <w:t xml:space="preserve">1. Z przebiegu konkursu komisja konkursowa sporządza protokół, który powinien zawierać </w:t>
        <w:br/>
        <w:tab/>
        <w:t>w szczególności: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0" w:leader="none"/>
        </w:tabs>
        <w:suppressAutoHyphens w:val="true"/>
        <w:spacing w:lineRule="auto" w:line="276"/>
        <w:jc w:val="both"/>
      </w:pPr>
      <w:r>
        <w:rPr>
          <w:color w:val="00000A"/>
          <w:sz w:val="24"/>
          <w:szCs w:val="24"/>
          <w:lang w:eastAsia="ar-SA"/>
        </w:rPr>
        <w:t>oznaczenie miejsca i czasu przeprowadzenia konkursu;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0" w:leader="none"/>
        </w:tabs>
        <w:suppressAutoHyphens w:val="true"/>
        <w:spacing w:lineRule="auto" w:line="276"/>
        <w:jc w:val="both"/>
      </w:pPr>
      <w:r>
        <w:rPr>
          <w:color w:val="000000"/>
          <w:spacing w:val="-3"/>
          <w:sz w:val="24"/>
          <w:szCs w:val="24"/>
          <w:lang w:eastAsia="ar-SA"/>
        </w:rPr>
        <w:t>imiona i nazwiska członków komisji konkursowej;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0" w:leader="none"/>
        </w:tabs>
        <w:suppressAutoHyphens w:val="true"/>
        <w:spacing w:lineRule="auto" w:line="276"/>
        <w:jc w:val="both"/>
      </w:pPr>
      <w:r>
        <w:rPr>
          <w:color w:val="000000"/>
          <w:sz w:val="24"/>
          <w:szCs w:val="24"/>
          <w:lang w:eastAsia="ar-SA"/>
        </w:rPr>
        <w:t>liczbę zgłoszonych ofert;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0" w:leader="none"/>
        </w:tabs>
        <w:suppressAutoHyphens w:val="true"/>
        <w:spacing w:lineRule="auto" w:line="276"/>
        <w:jc w:val="both"/>
      </w:pPr>
      <w:r>
        <w:rPr>
          <w:color w:val="000000"/>
          <w:spacing w:val="-2"/>
          <w:sz w:val="24"/>
          <w:szCs w:val="24"/>
          <w:lang w:eastAsia="ar-SA"/>
        </w:rPr>
        <w:t>wskazanie ofert odpowiadających warunkom określonym w SWKO;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0" w:leader="none"/>
        </w:tabs>
        <w:suppressAutoHyphens w:val="true"/>
        <w:spacing w:lineRule="auto" w:line="276"/>
        <w:jc w:val="both"/>
      </w:pPr>
      <w:r>
        <w:rPr>
          <w:color w:val="000000"/>
          <w:spacing w:val="4"/>
          <w:sz w:val="24"/>
          <w:szCs w:val="24"/>
          <w:lang w:eastAsia="ar-SA"/>
        </w:rPr>
        <w:t xml:space="preserve">wskazanie ofert nie odpowiadających warunkom określonym </w:t>
      </w:r>
      <w:r>
        <w:rPr>
          <w:color w:val="000000"/>
          <w:spacing w:val="-2"/>
          <w:sz w:val="24"/>
          <w:szCs w:val="24"/>
          <w:lang w:eastAsia="ar-SA"/>
        </w:rPr>
        <w:t xml:space="preserve">SWKO </w:t>
      </w:r>
      <w:r>
        <w:rPr>
          <w:color w:val="000000"/>
          <w:spacing w:val="-3"/>
          <w:sz w:val="24"/>
          <w:szCs w:val="24"/>
          <w:lang w:eastAsia="ar-SA"/>
        </w:rPr>
        <w:t>lub zgłoszonych po terminie - wraz z uzasadnieniem;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0" w:leader="none"/>
        </w:tabs>
        <w:suppressAutoHyphens w:val="true"/>
        <w:spacing w:lineRule="auto" w:line="276"/>
        <w:jc w:val="both"/>
      </w:pPr>
      <w:r>
        <w:rPr>
          <w:color w:val="000000"/>
          <w:spacing w:val="-3"/>
          <w:sz w:val="24"/>
          <w:szCs w:val="24"/>
          <w:lang w:eastAsia="ar-SA"/>
        </w:rPr>
        <w:t>wyjaśnienia i oświadczenia Oferentów;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0" w:leader="none"/>
        </w:tabs>
        <w:suppressAutoHyphens w:val="true"/>
        <w:spacing w:lineRule="auto" w:line="276"/>
        <w:jc w:val="both"/>
      </w:pPr>
      <w:r>
        <w:rPr>
          <w:color w:val="000000"/>
          <w:spacing w:val="-3"/>
          <w:sz w:val="24"/>
          <w:szCs w:val="24"/>
          <w:lang w:eastAsia="ar-SA"/>
        </w:rPr>
        <w:t>wskazanie najkorzystniejszych dla</w:t>
      </w:r>
      <w:r>
        <w:rPr>
          <w:color w:val="00000A"/>
          <w:sz w:val="24"/>
          <w:szCs w:val="24"/>
          <w:lang w:eastAsia="ar-SA"/>
        </w:rPr>
        <w:t xml:space="preserve"> Udzielającego zamówienia</w:t>
      </w:r>
      <w:r>
        <w:rPr>
          <w:color w:val="000000"/>
          <w:spacing w:val="-3"/>
          <w:sz w:val="24"/>
          <w:szCs w:val="24"/>
          <w:lang w:eastAsia="ar-SA"/>
        </w:rPr>
        <w:t xml:space="preserve"> ofert lub stwierdzenie, że żadna z ofert nie została przyjęta, wraz z uzasadnieniem;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0" w:leader="none"/>
        </w:tabs>
        <w:suppressAutoHyphens w:val="true"/>
        <w:spacing w:lineRule="auto" w:line="276"/>
        <w:jc w:val="both"/>
      </w:pPr>
      <w:r>
        <w:rPr>
          <w:color w:val="00000A"/>
          <w:sz w:val="24"/>
          <w:szCs w:val="24"/>
          <w:lang w:eastAsia="ar-SA"/>
        </w:rPr>
        <w:t>ewentualne odrębne stanowisko członka komisji konkursowej;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0" w:leader="none"/>
        </w:tabs>
        <w:suppressAutoHyphens w:val="true"/>
        <w:spacing w:lineRule="auto" w:line="276"/>
        <w:jc w:val="both"/>
      </w:pPr>
      <w:r>
        <w:rPr>
          <w:color w:val="00000A"/>
          <w:sz w:val="24"/>
          <w:szCs w:val="24"/>
          <w:lang w:eastAsia="ar-SA"/>
        </w:rPr>
        <w:t>wzmiankę o odczytaniu protokołu;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0" w:leader="none"/>
        </w:tabs>
        <w:suppressAutoHyphens w:val="true"/>
        <w:spacing w:lineRule="auto" w:line="276"/>
        <w:jc w:val="both"/>
      </w:pPr>
      <w:r>
        <w:rPr>
          <w:color w:val="00000A"/>
          <w:sz w:val="24"/>
          <w:szCs w:val="24"/>
          <w:lang w:eastAsia="ar-SA"/>
        </w:rPr>
        <w:t>podpisy członków komisji konkursowej.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suppressAutoHyphens w:val="true"/>
        <w:spacing w:lineRule="auto" w:line="276"/>
        <w:ind w:hanging="436"/>
        <w:jc w:val="both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spacing w:before="0" w:after="120"/>
        <w:jc w:val="center"/>
      </w:pPr>
      <w:r>
        <w:rPr>
          <w:b/>
          <w:color w:val="000000"/>
          <w:sz w:val="24"/>
          <w:szCs w:val="24"/>
        </w:rPr>
        <w:t>ŚRODKI ODWOŁAWCZE</w:t>
      </w:r>
      <w:r/>
    </w:p>
    <w:p>
      <w:pPr>
        <w:pStyle w:val="Normalny1"/>
        <w:spacing w:before="0" w:after="120"/>
        <w:jc w:val="center"/>
      </w:pPr>
      <w:r>
        <w:rPr>
          <w:b/>
          <w:color w:val="000000"/>
          <w:sz w:val="24"/>
          <w:szCs w:val="24"/>
        </w:rPr>
        <w:t>§ 13</w:t>
      </w:r>
      <w:r/>
    </w:p>
    <w:p>
      <w:pPr>
        <w:pStyle w:val="Normalny1"/>
        <w:spacing w:before="0" w:after="120"/>
        <w:ind w:hanging="0"/>
        <w:jc w:val="both"/>
      </w:pPr>
      <w:r>
        <w:rPr>
          <w:color w:val="000000"/>
          <w:sz w:val="24"/>
          <w:szCs w:val="24"/>
        </w:rPr>
        <w:t>Udzielającemu zamówienia przysługuje prawo wyboru oferty, możliwość odwołania konkursu w całości lub w części, a także prawo do przesunięcia terminu składania ofert.</w:t>
      </w:r>
      <w:r/>
    </w:p>
    <w:p>
      <w:pPr>
        <w:pStyle w:val="Normalny1"/>
        <w:spacing w:before="0" w:after="120"/>
        <w:jc w:val="center"/>
      </w:pPr>
      <w:r>
        <w:rPr>
          <w:b/>
          <w:color w:val="000000"/>
          <w:sz w:val="24"/>
          <w:szCs w:val="24"/>
        </w:rPr>
        <w:t>§ 14</w:t>
      </w:r>
      <w:r/>
    </w:p>
    <w:p>
      <w:pPr>
        <w:pStyle w:val="Normalny1"/>
        <w:numPr>
          <w:ilvl w:val="0"/>
          <w:numId w:val="0"/>
        </w:numPr>
        <w:spacing w:lineRule="auto" w:line="276"/>
        <w:ind w:hanging="0"/>
        <w:jc w:val="both"/>
      </w:pPr>
      <w:r>
        <w:rPr>
          <w:color w:val="000000"/>
          <w:sz w:val="24"/>
          <w:szCs w:val="24"/>
        </w:rPr>
        <w:t>1. Oferentom, których interes prawny doznał uszczerbku w wyniku naruszenia przez</w:t>
      </w:r>
      <w:r/>
    </w:p>
    <w:p>
      <w:pPr>
        <w:pStyle w:val="Normalny1"/>
        <w:numPr>
          <w:ilvl w:val="0"/>
          <w:numId w:val="0"/>
        </w:numPr>
        <w:spacing w:lineRule="auto" w:line="276"/>
        <w:ind w:hanging="0"/>
        <w:jc w:val="both"/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Udzielającego zamówienia zasad przeprowadzania postępowania w sprawie zawarcia       </w:t>
      </w:r>
      <w:r/>
    </w:p>
    <w:p>
      <w:pPr>
        <w:pStyle w:val="Normalny1"/>
        <w:numPr>
          <w:ilvl w:val="0"/>
          <w:numId w:val="0"/>
        </w:numPr>
        <w:spacing w:lineRule="auto" w:line="276"/>
        <w:ind w:hanging="0"/>
        <w:jc w:val="both"/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umowy o udzielanie świadczeń objętych niniejszym konkursem, przysługują środki</w:t>
      </w:r>
      <w:r/>
    </w:p>
    <w:p>
      <w:pPr>
        <w:pStyle w:val="Normalny1"/>
        <w:numPr>
          <w:ilvl w:val="0"/>
          <w:numId w:val="0"/>
        </w:numPr>
        <w:spacing w:lineRule="auto" w:line="276"/>
        <w:ind w:hanging="0"/>
        <w:jc w:val="both"/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odwoławcze określone w § 15 oraz w § 16 SWKO.</w:t>
      </w:r>
      <w:r/>
    </w:p>
    <w:p>
      <w:pPr>
        <w:pStyle w:val="Normalny1"/>
        <w:spacing w:lineRule="auto" w:line="276"/>
        <w:jc w:val="both"/>
        <w:rPr>
          <w:sz w:val="4"/>
          <w:sz w:val="4"/>
          <w:szCs w:val="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4"/>
          <w:szCs w:val="4"/>
          <w:lang w:val="pl-PL" w:eastAsia="ar-SA" w:bidi="ar-SA"/>
        </w:rPr>
      </w:r>
      <w:r/>
    </w:p>
    <w:p>
      <w:pPr>
        <w:pStyle w:val="Normalny1"/>
        <w:numPr>
          <w:ilvl w:val="0"/>
          <w:numId w:val="0"/>
        </w:numPr>
        <w:spacing w:lineRule="auto" w:line="276"/>
        <w:ind w:hanging="0"/>
        <w:jc w:val="both"/>
      </w:pPr>
      <w:r>
        <w:rPr>
          <w:color w:val="000000"/>
          <w:sz w:val="24"/>
          <w:szCs w:val="24"/>
        </w:rPr>
        <w:t xml:space="preserve">2. Środki odwoławcze nie przysługują na: </w:t>
      </w:r>
      <w:r/>
    </w:p>
    <w:p>
      <w:pPr>
        <w:pStyle w:val="Normalny1"/>
        <w:widowControl w:val="false"/>
        <w:numPr>
          <w:ilvl w:val="0"/>
          <w:numId w:val="0"/>
        </w:numPr>
        <w:suppressAutoHyphens w:val="true"/>
        <w:bidi w:val="0"/>
        <w:spacing w:lineRule="auto" w:line="276"/>
        <w:ind w:left="454" w:right="0" w:hanging="113"/>
        <w:jc w:val="both"/>
      </w:pPr>
      <w:r>
        <w:rPr>
          <w:color w:val="000000"/>
          <w:sz w:val="24"/>
          <w:szCs w:val="24"/>
        </w:rPr>
        <w:t xml:space="preserve">1) niedokonanie wyboru Oferenta przez komisje konkursową;  </w:t>
      </w:r>
      <w:r/>
    </w:p>
    <w:p>
      <w:pPr>
        <w:pStyle w:val="Normalny1"/>
        <w:widowControl w:val="false"/>
        <w:numPr>
          <w:ilvl w:val="0"/>
          <w:numId w:val="0"/>
        </w:numPr>
        <w:suppressAutoHyphens w:val="true"/>
        <w:bidi w:val="0"/>
        <w:spacing w:lineRule="auto" w:line="276"/>
        <w:ind w:left="454" w:right="0" w:hanging="113"/>
        <w:jc w:val="both"/>
      </w:pPr>
      <w:r>
        <w:rPr>
          <w:color w:val="000000"/>
          <w:sz w:val="24"/>
          <w:szCs w:val="24"/>
        </w:rPr>
        <w:t>2) unieważnienie postępowania konkursowego przez Dyrektora Udzielającego zamówienia.</w:t>
      </w:r>
      <w:r/>
    </w:p>
    <w:p>
      <w:pPr>
        <w:pStyle w:val="Normalny1"/>
        <w:suppressAutoHyphens w:val="false"/>
        <w:spacing w:before="113" w:after="119"/>
        <w:jc w:val="center"/>
      </w:pPr>
      <w:r>
        <w:rPr>
          <w:b/>
          <w:color w:val="000000"/>
          <w:sz w:val="24"/>
          <w:szCs w:val="24"/>
        </w:rPr>
        <w:t>§ 15</w:t>
      </w:r>
      <w:r/>
    </w:p>
    <w:p>
      <w:pPr>
        <w:pStyle w:val="Normalny1"/>
        <w:numPr>
          <w:ilvl w:val="0"/>
          <w:numId w:val="8"/>
        </w:numPr>
        <w:suppressAutoHyphens w:val="false"/>
        <w:spacing w:before="0" w:after="120"/>
        <w:ind w:left="567" w:hanging="567"/>
        <w:jc w:val="both"/>
      </w:pPr>
      <w:r>
        <w:rPr>
          <w:color w:val="000000"/>
          <w:sz w:val="24"/>
          <w:szCs w:val="24"/>
        </w:rPr>
        <w:t xml:space="preserve">W toku postępowania konkursowego Oferent ma prawo złożyć do komisji konkursowej umotywowany </w:t>
      </w:r>
      <w:r>
        <w:rPr>
          <w:b/>
          <w:color w:val="000000"/>
          <w:sz w:val="24"/>
          <w:szCs w:val="24"/>
        </w:rPr>
        <w:t>protest</w:t>
      </w:r>
      <w:r>
        <w:rPr>
          <w:color w:val="000000"/>
          <w:sz w:val="24"/>
          <w:szCs w:val="24"/>
        </w:rPr>
        <w:t xml:space="preserve"> w terminie 7 dni roboczych od dnia dokonania zaskarżonej czynności.</w:t>
      </w:r>
      <w:r/>
    </w:p>
    <w:p>
      <w:pPr>
        <w:pStyle w:val="Normalny1"/>
        <w:numPr>
          <w:ilvl w:val="0"/>
          <w:numId w:val="8"/>
        </w:numPr>
        <w:suppressAutoHyphens w:val="false"/>
        <w:spacing w:before="0" w:after="120"/>
        <w:ind w:left="567" w:hanging="567"/>
        <w:jc w:val="both"/>
      </w:pPr>
      <w:r>
        <w:rPr>
          <w:color w:val="000000"/>
          <w:sz w:val="24"/>
          <w:szCs w:val="24"/>
        </w:rPr>
        <w:t>Do czasu rozpatrzenia protestu postępowanie w sprawie zawarcia umowy o udzielenieświadczenia zostaje zawieszone, chyba, że z treści protestu wynika, że jest on oczywiście bezzasadny.</w:t>
      </w:r>
      <w:r/>
    </w:p>
    <w:p>
      <w:pPr>
        <w:pStyle w:val="Normalny1"/>
        <w:widowControl w:val="false"/>
        <w:numPr>
          <w:ilvl w:val="0"/>
          <w:numId w:val="8"/>
        </w:numPr>
        <w:suppressAutoHyphens w:val="false"/>
        <w:bidi w:val="0"/>
        <w:spacing w:before="0" w:after="120"/>
        <w:ind w:left="397" w:right="0" w:hanging="397"/>
        <w:jc w:val="both"/>
      </w:pPr>
      <w:r>
        <w:rPr>
          <w:color w:val="000000"/>
          <w:sz w:val="24"/>
          <w:szCs w:val="24"/>
        </w:rPr>
        <w:t>Komisja rozpatruje i rozstrzyga protest w terminie 7 dni od dnia jego otrzymania i udziela pisemnej odpowiedzi składającemu protest. Nieuwzględnienie protestu wymaga uzasadnienia.</w:t>
      </w:r>
      <w:r/>
    </w:p>
    <w:p>
      <w:pPr>
        <w:pStyle w:val="Normalny1"/>
        <w:numPr>
          <w:ilvl w:val="0"/>
          <w:numId w:val="8"/>
        </w:numPr>
        <w:suppressAutoHyphens w:val="false"/>
        <w:spacing w:before="0" w:after="120"/>
        <w:ind w:left="360" w:hanging="360"/>
        <w:jc w:val="both"/>
      </w:pPr>
      <w:r>
        <w:rPr>
          <w:color w:val="000000"/>
          <w:sz w:val="24"/>
          <w:szCs w:val="24"/>
        </w:rPr>
        <w:t>Protest złożony po terminie nie podlega rozpatrzeniu.</w:t>
      </w:r>
      <w:r/>
    </w:p>
    <w:p>
      <w:pPr>
        <w:pStyle w:val="Normalny1"/>
        <w:numPr>
          <w:ilvl w:val="0"/>
          <w:numId w:val="8"/>
        </w:numPr>
        <w:suppressAutoHyphens w:val="false"/>
        <w:spacing w:before="0" w:after="120"/>
        <w:ind w:left="360" w:hanging="360"/>
        <w:jc w:val="both"/>
      </w:pPr>
      <w:r>
        <w:rPr>
          <w:color w:val="000000"/>
          <w:sz w:val="24"/>
          <w:szCs w:val="24"/>
        </w:rPr>
        <w:t>W przypadku uwzględnienia protestu komisja konkursowa powtarza zaskarżoną czynność.</w:t>
      </w:r>
      <w:r/>
    </w:p>
    <w:p>
      <w:pPr>
        <w:pStyle w:val="Normalny1"/>
        <w:spacing w:before="0" w:after="120"/>
        <w:jc w:val="center"/>
      </w:pPr>
      <w:r>
        <w:rPr>
          <w:b/>
          <w:color w:val="000000"/>
          <w:sz w:val="24"/>
          <w:szCs w:val="24"/>
        </w:rPr>
        <w:t>§ 16</w:t>
      </w:r>
      <w:r/>
    </w:p>
    <w:p>
      <w:pPr>
        <w:pStyle w:val="Normalny1"/>
        <w:numPr>
          <w:ilvl w:val="0"/>
          <w:numId w:val="0"/>
        </w:numPr>
        <w:tabs>
          <w:tab w:val="left" w:pos="426" w:leader="none"/>
        </w:tabs>
        <w:spacing w:before="0" w:after="120"/>
        <w:ind w:hanging="0"/>
        <w:jc w:val="both"/>
      </w:pPr>
      <w:r>
        <w:rPr>
          <w:color w:val="000000"/>
          <w:sz w:val="24"/>
          <w:szCs w:val="24"/>
        </w:rPr>
        <w:t xml:space="preserve">1. Oferent biorący udział w postępowaniu konkursowym może wnieść do Dyrektora </w:t>
        <w:tab/>
        <w:t xml:space="preserve">Udzielającego zamówienia, w terminie 7 dni od dnia ogłoszenia o rozstrzygnięciu </w:t>
        <w:tab/>
        <w:t xml:space="preserve">postępowania, </w:t>
      </w:r>
      <w:r>
        <w:rPr>
          <w:b/>
          <w:color w:val="000000"/>
          <w:sz w:val="24"/>
          <w:szCs w:val="24"/>
        </w:rPr>
        <w:t>odwołanie</w:t>
      </w:r>
      <w:r>
        <w:rPr>
          <w:color w:val="000000"/>
          <w:sz w:val="24"/>
          <w:szCs w:val="24"/>
        </w:rPr>
        <w:t xml:space="preserve"> dotyczące rozstrzygnięcia postępowania. Odwołanie wniesione </w:t>
        <w:tab/>
        <w:t>po terminie nie podlega rozpatrzeniu.</w:t>
      </w:r>
      <w:r/>
    </w:p>
    <w:p>
      <w:pPr>
        <w:pStyle w:val="Normalny1"/>
        <w:numPr>
          <w:ilvl w:val="0"/>
          <w:numId w:val="0"/>
        </w:numPr>
        <w:tabs>
          <w:tab w:val="left" w:pos="426" w:leader="none"/>
        </w:tabs>
        <w:spacing w:before="0" w:after="120"/>
        <w:ind w:hanging="0"/>
        <w:jc w:val="both"/>
      </w:pPr>
      <w:r>
        <w:rPr>
          <w:color w:val="000000"/>
          <w:sz w:val="24"/>
          <w:szCs w:val="24"/>
        </w:rPr>
        <w:t>2.</w:t>
        <w:tab/>
        <w:t xml:space="preserve">Dyrektor Udzielającego zamówienia rozpatruje odwołanie w terminie 7 dni od dnia jego </w:t>
        <w:tab/>
        <w:t>otrzymania.</w:t>
      </w:r>
      <w:r/>
    </w:p>
    <w:p>
      <w:pPr>
        <w:pStyle w:val="Normalny1"/>
        <w:numPr>
          <w:ilvl w:val="0"/>
          <w:numId w:val="0"/>
        </w:numPr>
        <w:tabs>
          <w:tab w:val="left" w:pos="426" w:leader="none"/>
        </w:tabs>
        <w:spacing w:before="0" w:after="120"/>
        <w:ind w:hanging="0"/>
        <w:jc w:val="both"/>
      </w:pPr>
      <w:r>
        <w:rPr>
          <w:color w:val="000000"/>
          <w:sz w:val="24"/>
          <w:szCs w:val="24"/>
        </w:rPr>
        <w:t xml:space="preserve">3. </w:t>
        <w:tab/>
        <w:t xml:space="preserve">Wniesienie odwołania wstrzymuje zawarcie umowy o udzielanie świadczeń objętych </w:t>
        <w:tab/>
        <w:t>niniejszym konkursem do czasu jego rozpatrzenia.</w:t>
      </w:r>
      <w:r/>
    </w:p>
    <w:p>
      <w:pPr>
        <w:pStyle w:val="Normalny1"/>
        <w:numPr>
          <w:ilvl w:val="0"/>
          <w:numId w:val="0"/>
        </w:numPr>
        <w:tabs>
          <w:tab w:val="left" w:pos="426" w:leader="none"/>
        </w:tabs>
        <w:spacing w:before="0" w:after="120"/>
        <w:ind w:hanging="0"/>
        <w:jc w:val="both"/>
      </w:pPr>
      <w:r>
        <w:rPr>
          <w:color w:val="000000"/>
          <w:sz w:val="24"/>
          <w:szCs w:val="24"/>
        </w:rPr>
        <w:t xml:space="preserve">4. </w:t>
        <w:tab/>
        <w:t xml:space="preserve">Po rozpatrzeniu odwołania Dyrektor Udzielającego zamówienia uwzględnia lub oddala </w:t>
        <w:tab/>
        <w:t>odwołanie.</w:t>
      </w:r>
      <w:r/>
    </w:p>
    <w:p>
      <w:pPr>
        <w:pStyle w:val="Normalny1"/>
        <w:numPr>
          <w:ilvl w:val="0"/>
          <w:numId w:val="0"/>
        </w:numPr>
        <w:tabs>
          <w:tab w:val="left" w:pos="426" w:leader="none"/>
        </w:tabs>
        <w:spacing w:before="0" w:after="120"/>
        <w:ind w:hanging="0"/>
        <w:jc w:val="both"/>
      </w:pPr>
      <w:r>
        <w:rPr>
          <w:color w:val="000000"/>
          <w:sz w:val="24"/>
          <w:szCs w:val="24"/>
        </w:rPr>
        <w:t xml:space="preserve">5. </w:t>
        <w:tab/>
        <w:t xml:space="preserve">W przypadku uwzględnienia odwołania Udzielający zamówienia powtarza czynność, </w:t>
        <w:tab/>
        <w:t>której wadliwość stwierdził rozpatrując odwołanie lub ogłasza nowy konkurs ofert.</w:t>
      </w:r>
      <w:r/>
    </w:p>
    <w:p>
      <w:pPr>
        <w:pStyle w:val="Normalny1"/>
        <w:spacing w:before="0" w:after="120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spacing w:before="0" w:after="120"/>
        <w:jc w:val="center"/>
      </w:pPr>
      <w:r>
        <w:rPr>
          <w:b/>
          <w:color w:val="000000"/>
          <w:sz w:val="24"/>
          <w:szCs w:val="24"/>
        </w:rPr>
        <w:t>ZAWARCIE UMOWY</w:t>
      </w:r>
      <w:r/>
    </w:p>
    <w:p>
      <w:pPr>
        <w:pStyle w:val="Normalny1"/>
        <w:spacing w:before="0" w:after="120"/>
        <w:jc w:val="center"/>
      </w:pPr>
      <w:r>
        <w:rPr>
          <w:b/>
          <w:color w:val="000000"/>
          <w:sz w:val="24"/>
          <w:szCs w:val="24"/>
        </w:rPr>
        <w:t>§ 17</w:t>
      </w:r>
      <w:r/>
    </w:p>
    <w:p>
      <w:pPr>
        <w:pStyle w:val="Normalny1"/>
        <w:numPr>
          <w:ilvl w:val="0"/>
          <w:numId w:val="10"/>
        </w:numPr>
        <w:suppressAutoHyphens w:val="false"/>
        <w:spacing w:before="0" w:after="120"/>
        <w:ind w:left="426" w:hanging="426"/>
        <w:jc w:val="both"/>
      </w:pPr>
      <w:r>
        <w:rPr>
          <w:sz w:val="24"/>
          <w:szCs w:val="24"/>
        </w:rPr>
        <w:t>Udzielający zamówienia zastrzega sobie prawo do zawarcia dowolnej liczby umów.</w:t>
      </w:r>
      <w:r/>
    </w:p>
    <w:p>
      <w:pPr>
        <w:pStyle w:val="Normalny1"/>
        <w:numPr>
          <w:ilvl w:val="0"/>
          <w:numId w:val="10"/>
        </w:numPr>
        <w:suppressAutoHyphens w:val="false"/>
        <w:spacing w:before="0" w:after="120"/>
        <w:ind w:left="426" w:hanging="426"/>
        <w:jc w:val="both"/>
      </w:pPr>
      <w:r>
        <w:rPr>
          <w:color w:val="000000"/>
          <w:sz w:val="24"/>
          <w:szCs w:val="24"/>
        </w:rPr>
        <w:t>Udzielający zamówienia zawrze umowę z Oferentem, którego ofertę wybrano w konkursie ofert, w terminie 7 dni od dnia rozstrzygnięcia konkursu ofert.</w:t>
      </w:r>
      <w:r/>
    </w:p>
    <w:p>
      <w:pPr>
        <w:pStyle w:val="Normalny1"/>
        <w:numPr>
          <w:ilvl w:val="0"/>
          <w:numId w:val="10"/>
        </w:numPr>
        <w:suppressAutoHyphens w:val="false"/>
        <w:spacing w:before="0" w:after="120"/>
        <w:ind w:left="426" w:hanging="426"/>
        <w:jc w:val="both"/>
      </w:pPr>
      <w:r>
        <w:rPr>
          <w:color w:val="000000"/>
          <w:sz w:val="24"/>
          <w:szCs w:val="24"/>
        </w:rPr>
        <w:t>Jeżeli Oferent, który wygrał konkurs uchyli się od zawarcia umowy, Udzielający zamówienia wybierze najkorzystniejszą spośród pozostałych ofert uznanych za ważne.</w:t>
      </w:r>
      <w:r/>
    </w:p>
    <w:p>
      <w:pPr>
        <w:pStyle w:val="Normalny1"/>
        <w:numPr>
          <w:ilvl w:val="0"/>
          <w:numId w:val="10"/>
        </w:numPr>
        <w:suppressAutoHyphens w:val="false"/>
        <w:spacing w:before="0" w:after="120"/>
        <w:ind w:left="426" w:hanging="426"/>
        <w:jc w:val="both"/>
      </w:pPr>
      <w:r>
        <w:rPr>
          <w:color w:val="000000"/>
          <w:sz w:val="24"/>
          <w:szCs w:val="24"/>
        </w:rPr>
        <w:t xml:space="preserve">Oferent zobowiązuje się do zawarcia z Udzielającym zamówienia umowę powierzenia danych osobowych, której wzór stanowi </w:t>
      </w:r>
      <w:r>
        <w:rPr>
          <w:b/>
          <w:bCs/>
          <w:color w:val="000000"/>
          <w:sz w:val="24"/>
          <w:szCs w:val="24"/>
        </w:rPr>
        <w:t>Załącznik Nr 5</w:t>
      </w:r>
      <w:r>
        <w:rPr>
          <w:color w:val="000000"/>
          <w:sz w:val="24"/>
          <w:szCs w:val="24"/>
        </w:rPr>
        <w:t xml:space="preserve"> do SWKO.</w:t>
      </w:r>
      <w:r/>
    </w:p>
    <w:p>
      <w:pPr>
        <w:pStyle w:val="Normalny1"/>
        <w:spacing w:before="0" w:after="120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widowControl w:val="false"/>
        <w:suppressAutoHyphens w:val="true"/>
        <w:spacing w:lineRule="auto" w:line="276"/>
        <w:jc w:val="center"/>
      </w:pPr>
      <w:r>
        <w:rPr>
          <w:b/>
          <w:color w:val="00000A"/>
          <w:sz w:val="24"/>
          <w:szCs w:val="24"/>
          <w:lang w:eastAsia="ar-SA"/>
        </w:rPr>
        <w:t>POSTANOWIENIA KOŃCOWE</w:t>
      </w:r>
      <w:r/>
    </w:p>
    <w:p>
      <w:pPr>
        <w:pStyle w:val="Normal"/>
        <w:widowControl w:val="false"/>
        <w:suppressAutoHyphens w:val="true"/>
        <w:spacing w:lineRule="auto" w:line="276"/>
        <w:jc w:val="center"/>
      </w:pPr>
      <w:r>
        <w:rPr>
          <w:b/>
          <w:color w:val="00000A"/>
          <w:sz w:val="24"/>
          <w:szCs w:val="24"/>
          <w:lang w:eastAsia="ar-SA"/>
        </w:rPr>
        <w:t>§ 18</w:t>
      </w:r>
      <w:r/>
    </w:p>
    <w:p>
      <w:pPr>
        <w:pStyle w:val="Normal"/>
        <w:widowControl w:val="false"/>
        <w:numPr>
          <w:ilvl w:val="0"/>
          <w:numId w:val="12"/>
        </w:numPr>
        <w:tabs>
          <w:tab w:val="left" w:pos="360" w:leader="none"/>
        </w:tabs>
        <w:suppressAutoHyphens w:val="true"/>
        <w:spacing w:lineRule="auto" w:line="276"/>
        <w:ind w:left="360" w:hanging="360"/>
        <w:jc w:val="both"/>
      </w:pPr>
      <w:r>
        <w:rPr>
          <w:color w:val="000000"/>
          <w:sz w:val="24"/>
          <w:szCs w:val="24"/>
          <w:lang w:eastAsia="ar-SA"/>
        </w:rPr>
        <w:t>1. Dokumenty dotyczące postępowania konkursowego przechowywane są w siedzibie Udzielającego zamówienia.</w:t>
      </w:r>
      <w:r/>
    </w:p>
    <w:p>
      <w:pPr>
        <w:pStyle w:val="Normal"/>
        <w:widowControl w:val="false"/>
        <w:numPr>
          <w:ilvl w:val="0"/>
          <w:numId w:val="12"/>
        </w:numPr>
        <w:tabs>
          <w:tab w:val="left" w:pos="360" w:leader="none"/>
        </w:tabs>
        <w:suppressAutoHyphens w:val="true"/>
        <w:spacing w:lineRule="auto" w:line="276"/>
        <w:ind w:left="360" w:hanging="360"/>
        <w:jc w:val="both"/>
      </w:pPr>
      <w:r>
        <w:rPr>
          <w:color w:val="000000"/>
          <w:sz w:val="24"/>
          <w:szCs w:val="24"/>
          <w:lang w:eastAsia="ar-SA"/>
        </w:rPr>
        <w:t>2. W sprawach nieuregulowanych w SWKO mają zastosowanie odpowiednie przepisy:</w:t>
      </w:r>
      <w:r/>
    </w:p>
    <w:p>
      <w:pPr>
        <w:pStyle w:val="Normal"/>
        <w:numPr>
          <w:ilvl w:val="0"/>
          <w:numId w:val="13"/>
        </w:numPr>
        <w:tabs>
          <w:tab w:val="left" w:pos="709" w:leader="none"/>
        </w:tabs>
        <w:suppressAutoHyphens w:val="true"/>
        <w:spacing w:before="0" w:after="80"/>
        <w:ind w:left="709" w:hanging="283"/>
        <w:jc w:val="both"/>
      </w:pPr>
      <w:r>
        <w:rPr>
          <w:color w:val="000000"/>
          <w:sz w:val="24"/>
          <w:szCs w:val="24"/>
        </w:rPr>
        <w:t xml:space="preserve">1) ustawa z dnia 23 kwietnia 1964 r. - Kodeks cywilny (tj.: Dz. U. z 2024 r., poz. 1061 </w:t>
        <w:br/>
        <w:t>z późn. zm.);</w:t>
      </w:r>
      <w:r/>
    </w:p>
    <w:p>
      <w:pPr>
        <w:pStyle w:val="Normal"/>
        <w:numPr>
          <w:ilvl w:val="0"/>
          <w:numId w:val="13"/>
        </w:numPr>
        <w:tabs>
          <w:tab w:val="left" w:pos="709" w:leader="none"/>
        </w:tabs>
        <w:suppressAutoHyphens w:val="true"/>
        <w:spacing w:before="0" w:after="80"/>
        <w:ind w:left="709" w:hanging="283"/>
        <w:jc w:val="both"/>
      </w:pPr>
      <w:r>
        <w:rPr>
          <w:color w:val="000000"/>
          <w:sz w:val="24"/>
          <w:szCs w:val="24"/>
        </w:rPr>
        <w:t>2) ustawa z dnia 6 czerwca 1997 r. Kodeks karny (Dz. U. z 2024 r., poz. 17);</w:t>
      </w:r>
      <w:r/>
    </w:p>
    <w:p>
      <w:pPr>
        <w:pStyle w:val="Normal"/>
        <w:numPr>
          <w:ilvl w:val="0"/>
          <w:numId w:val="13"/>
        </w:numPr>
        <w:tabs>
          <w:tab w:val="left" w:pos="709" w:leader="none"/>
          <w:tab w:val="left" w:pos="1080" w:leader="none"/>
        </w:tabs>
        <w:suppressAutoHyphens w:val="true"/>
        <w:spacing w:before="0" w:after="80"/>
        <w:ind w:left="709" w:hanging="283"/>
        <w:jc w:val="both"/>
      </w:pPr>
      <w:r>
        <w:rPr>
          <w:color w:val="000000"/>
          <w:sz w:val="24"/>
          <w:szCs w:val="24"/>
        </w:rPr>
        <w:t xml:space="preserve">3) ustawa </w:t>
      </w:r>
      <w:r>
        <w:rPr>
          <w:bCs/>
          <w:color w:val="000000"/>
          <w:sz w:val="24"/>
          <w:szCs w:val="24"/>
        </w:rPr>
        <w:t>z dnia 15 kwietnia 2011 r.</w:t>
      </w:r>
      <w:r>
        <w:rPr>
          <w:color w:val="000000"/>
          <w:sz w:val="24"/>
          <w:szCs w:val="24"/>
        </w:rPr>
        <w:t xml:space="preserve"> o działalności leczniczej (tj.: Dz. U. z 2024 r., poz. 799 z późn. zm.);</w:t>
      </w:r>
      <w:r/>
    </w:p>
    <w:p>
      <w:pPr>
        <w:pStyle w:val="Normal"/>
        <w:numPr>
          <w:ilvl w:val="0"/>
          <w:numId w:val="13"/>
        </w:numPr>
        <w:tabs>
          <w:tab w:val="left" w:pos="709" w:leader="none"/>
          <w:tab w:val="left" w:pos="1080" w:leader="none"/>
        </w:tabs>
        <w:suppressAutoHyphens w:val="true"/>
        <w:spacing w:before="0" w:after="80"/>
        <w:ind w:left="709" w:hanging="283"/>
        <w:jc w:val="both"/>
      </w:pPr>
      <w:r>
        <w:rPr>
          <w:color w:val="000000"/>
          <w:sz w:val="24"/>
          <w:szCs w:val="24"/>
        </w:rPr>
        <w:t>4) u</w:t>
      </w:r>
      <w:r>
        <w:rPr>
          <w:bCs/>
          <w:color w:val="000000"/>
          <w:sz w:val="24"/>
          <w:szCs w:val="24"/>
        </w:rPr>
        <w:t xml:space="preserve">stawa </w:t>
      </w:r>
      <w:r>
        <w:rPr>
          <w:color w:val="000000"/>
          <w:sz w:val="24"/>
          <w:szCs w:val="24"/>
        </w:rPr>
        <w:t xml:space="preserve">z dnia 27 sierpnia 2004 r. </w:t>
      </w:r>
      <w:r>
        <w:rPr>
          <w:bCs/>
          <w:color w:val="000000"/>
          <w:sz w:val="24"/>
          <w:szCs w:val="24"/>
        </w:rPr>
        <w:t>o świadczeniach opieki zdrowotnej finansowanych ze środków publicznych (tj.: Dz. U. z 2024 r., poz. 146 z późn. zm.)</w:t>
      </w:r>
      <w:r>
        <w:rPr>
          <w:color w:val="000000"/>
          <w:sz w:val="24"/>
          <w:szCs w:val="24"/>
        </w:rPr>
        <w:t>;</w:t>
      </w:r>
      <w:r/>
    </w:p>
    <w:p>
      <w:pPr>
        <w:pStyle w:val="Normal"/>
        <w:numPr>
          <w:ilvl w:val="0"/>
          <w:numId w:val="13"/>
        </w:numPr>
        <w:tabs>
          <w:tab w:val="left" w:pos="709" w:leader="none"/>
          <w:tab w:val="left" w:pos="1080" w:leader="none"/>
        </w:tabs>
        <w:suppressAutoHyphens w:val="true"/>
        <w:spacing w:before="0" w:after="80"/>
        <w:ind w:left="709" w:hanging="283"/>
        <w:jc w:val="both"/>
      </w:pPr>
      <w:r>
        <w:rPr>
          <w:color w:val="000000"/>
          <w:sz w:val="24"/>
          <w:szCs w:val="24"/>
        </w:rPr>
        <w:t xml:space="preserve">5) ustawa o prawach pacjenta i Rzeczniku Praw Pacjenta z dnia 6 listopada 2008 r. </w:t>
        <w:br/>
        <w:t>(tj.: Dz. U. z 2024 r., poz. 581 z późn. zm.);</w:t>
      </w:r>
      <w:r/>
    </w:p>
    <w:p>
      <w:pPr>
        <w:pStyle w:val="Normal"/>
        <w:numPr>
          <w:ilvl w:val="0"/>
          <w:numId w:val="13"/>
        </w:numPr>
        <w:tabs>
          <w:tab w:val="left" w:pos="709" w:leader="none"/>
          <w:tab w:val="left" w:pos="1080" w:leader="none"/>
        </w:tabs>
        <w:suppressAutoHyphens w:val="true"/>
        <w:spacing w:before="0" w:after="80"/>
        <w:ind w:left="709" w:hanging="283"/>
        <w:jc w:val="both"/>
      </w:pPr>
      <w:r>
        <w:rPr>
          <w:color w:val="000000"/>
          <w:sz w:val="24"/>
          <w:szCs w:val="24"/>
        </w:rPr>
        <w:t xml:space="preserve">6) ustawa z dnia 5 grudnia 1996 r. o zawodach lekarza i lekarza dentysty lekarza </w:t>
        <w:br/>
        <w:t>(tj.: Dz. U. z 2023 r., poz. 1516 z późn. zm.);</w:t>
      </w:r>
      <w:r/>
    </w:p>
    <w:p>
      <w:pPr>
        <w:pStyle w:val="Normal"/>
        <w:numPr>
          <w:ilvl w:val="0"/>
          <w:numId w:val="13"/>
        </w:numPr>
        <w:tabs>
          <w:tab w:val="left" w:pos="567" w:leader="none"/>
        </w:tabs>
        <w:suppressAutoHyphens w:val="true"/>
        <w:spacing w:before="0" w:after="80"/>
        <w:ind w:left="709" w:hanging="283"/>
        <w:jc w:val="both"/>
      </w:pPr>
      <w:r>
        <w:rPr>
          <w:color w:val="000000"/>
          <w:sz w:val="24"/>
          <w:szCs w:val="24"/>
        </w:rPr>
        <w:t>7) rozporządzenie Ministra Finansów z dnia 29 kwietnia 2019 r. w sprawie obowiązkowego ubezpieczenia odpowiedzialności cywilnej podmiotu wykonującego działalność leczniczą (Dz. U. 2019 r., poz. 866 z późn. zm.);</w:t>
      </w:r>
      <w:r/>
    </w:p>
    <w:p>
      <w:pPr>
        <w:pStyle w:val="Normal"/>
        <w:numPr>
          <w:ilvl w:val="0"/>
          <w:numId w:val="13"/>
        </w:numPr>
        <w:tabs>
          <w:tab w:val="left" w:pos="567" w:leader="none"/>
          <w:tab w:val="left" w:pos="1080" w:leader="none"/>
        </w:tabs>
        <w:suppressAutoHyphens w:val="true"/>
        <w:spacing w:before="0" w:after="80"/>
        <w:ind w:left="709" w:hanging="283"/>
        <w:jc w:val="both"/>
      </w:pPr>
      <w:r>
        <w:rPr>
          <w:color w:val="000000"/>
          <w:sz w:val="24"/>
          <w:szCs w:val="24"/>
        </w:rPr>
        <w:t>8) ustawa z dnia 10 maja 2018 r. o ochronie danych osobowych (</w:t>
      </w:r>
      <w:r>
        <w:rPr>
          <w:bCs/>
          <w:color w:val="000000"/>
          <w:sz w:val="24"/>
          <w:szCs w:val="24"/>
        </w:rPr>
        <w:t>tj.: Dz. U. z 2019 r., poz. 1781 z późn. zm.);</w:t>
      </w:r>
      <w:r/>
    </w:p>
    <w:p>
      <w:pPr>
        <w:pStyle w:val="Normal"/>
        <w:numPr>
          <w:ilvl w:val="0"/>
          <w:numId w:val="13"/>
        </w:numPr>
        <w:tabs>
          <w:tab w:val="left" w:pos="567" w:leader="none"/>
          <w:tab w:val="left" w:pos="1080" w:leader="none"/>
        </w:tabs>
        <w:suppressAutoHyphens w:val="true"/>
        <w:spacing w:before="0" w:after="80"/>
        <w:ind w:left="709" w:hanging="283"/>
        <w:jc w:val="both"/>
      </w:pPr>
      <w:r>
        <w:rPr>
          <w:bCs/>
          <w:color w:val="000000"/>
          <w:sz w:val="24"/>
          <w:szCs w:val="24"/>
        </w:rPr>
        <w:t>9) rozporządzenie Parlamentu Europejskiego i Rady (UE) 2016/679 z dnia 27 kwietnia 2016 r. w sprawie ochrony danych osób fizycznych w związku z przetwarzaniem danych osobowych i w sprawie swobodnego przepływu takich danych oraz uchylenia dyrektywy 95/46/WE (ogólne rozporządzenie o ochronie danych osobowych/ RODO):</w:t>
      </w:r>
      <w:r/>
    </w:p>
    <w:p>
      <w:pPr>
        <w:pStyle w:val="Normal"/>
        <w:numPr>
          <w:ilvl w:val="0"/>
          <w:numId w:val="13"/>
        </w:numPr>
        <w:tabs>
          <w:tab w:val="left" w:pos="567" w:leader="none"/>
          <w:tab w:val="left" w:pos="1080" w:leader="none"/>
        </w:tabs>
        <w:suppressAutoHyphens w:val="true"/>
        <w:spacing w:before="0" w:after="80"/>
        <w:ind w:left="709" w:hanging="425"/>
        <w:jc w:val="both"/>
      </w:pPr>
      <w:r>
        <w:rPr>
          <w:bCs/>
          <w:color w:val="000000"/>
          <w:sz w:val="24"/>
          <w:szCs w:val="24"/>
        </w:rPr>
        <w:t>10) ustawa z dnia 28 kwietnia 2011 r. o systemie informacji w ochronie zdrowia (tj.: Dz. U. Z 2023 r. poz. 2465 z późn. zm.);</w:t>
      </w:r>
      <w:r/>
    </w:p>
    <w:p>
      <w:pPr>
        <w:pStyle w:val="Normal"/>
        <w:numPr>
          <w:ilvl w:val="0"/>
          <w:numId w:val="13"/>
        </w:numPr>
        <w:tabs>
          <w:tab w:val="left" w:pos="567" w:leader="none"/>
          <w:tab w:val="left" w:pos="1080" w:leader="none"/>
        </w:tabs>
        <w:suppressAutoHyphens w:val="true"/>
        <w:spacing w:before="0" w:after="80"/>
        <w:ind w:left="709" w:hanging="425"/>
        <w:jc w:val="both"/>
      </w:pPr>
      <w:r>
        <w:rPr>
          <w:color w:val="000000"/>
          <w:sz w:val="24"/>
          <w:szCs w:val="24"/>
        </w:rPr>
        <w:t>11) rozporządzenie Ministra Zdrowia z dnia 6 kwietnia 2020 r. w sprawie rodzajów, zakresu i wzorów dokumentacji medycznej oraz sposobu jej przetwarzania (Dz. U. 2024, poz. 798 z późn. zm.);</w:t>
      </w:r>
      <w:r/>
    </w:p>
    <w:p>
      <w:pPr>
        <w:pStyle w:val="Normal"/>
        <w:numPr>
          <w:ilvl w:val="0"/>
          <w:numId w:val="13"/>
        </w:numPr>
        <w:tabs>
          <w:tab w:val="left" w:pos="567" w:leader="none"/>
          <w:tab w:val="left" w:pos="1080" w:leader="none"/>
        </w:tabs>
        <w:suppressAutoHyphens w:val="true"/>
        <w:spacing w:before="0" w:after="80"/>
        <w:ind w:left="709" w:hanging="425"/>
        <w:jc w:val="both"/>
      </w:pPr>
      <w:r>
        <w:rPr>
          <w:color w:val="000000"/>
          <w:sz w:val="24"/>
          <w:szCs w:val="24"/>
        </w:rPr>
        <w:t>12) rozporządzenie Ministra Zdrowia z dnia 8 maja 2018 r. w sprawie rodzajów elektronicznej dokumentacji medycznej (tj.: Dz. U. z 2023 r., poz. 1851 z późn. zm.);</w:t>
      </w:r>
      <w:r/>
    </w:p>
    <w:p>
      <w:pPr>
        <w:pStyle w:val="Normal"/>
        <w:numPr>
          <w:ilvl w:val="0"/>
          <w:numId w:val="13"/>
        </w:numPr>
        <w:tabs>
          <w:tab w:val="left" w:pos="567" w:leader="none"/>
          <w:tab w:val="left" w:pos="1080" w:leader="none"/>
        </w:tabs>
        <w:suppressAutoHyphens w:val="true"/>
        <w:spacing w:before="0" w:after="80"/>
        <w:ind w:left="709" w:hanging="425"/>
        <w:jc w:val="both"/>
      </w:pPr>
      <w:r>
        <w:rPr>
          <w:color w:val="000000"/>
          <w:sz w:val="24"/>
          <w:szCs w:val="24"/>
        </w:rPr>
        <w:t>13) ustawa z dnia 5 lipca 2018 r. o krajowym systemie cyberbezpieczeństwa (tj.: Dz. U. Z 2024 r., poz. 1077 z późn. zm.);</w:t>
      </w:r>
      <w:r/>
    </w:p>
    <w:p>
      <w:pPr>
        <w:pStyle w:val="Normal"/>
        <w:numPr>
          <w:ilvl w:val="0"/>
          <w:numId w:val="13"/>
        </w:numPr>
        <w:tabs>
          <w:tab w:val="left" w:pos="567" w:leader="none"/>
          <w:tab w:val="left" w:pos="1080" w:leader="none"/>
        </w:tabs>
        <w:suppressAutoHyphens w:val="true"/>
        <w:spacing w:before="0" w:after="80"/>
        <w:ind w:left="709" w:hanging="425"/>
        <w:jc w:val="both"/>
      </w:pPr>
      <w:r>
        <w:rPr>
          <w:color w:val="000000"/>
          <w:sz w:val="24"/>
          <w:szCs w:val="24"/>
        </w:rPr>
        <w:t>14) rozporządzenie Ministra Zdrowia w sprawie zakresu niezbędnych informacji przetwarzanych przez świadczeniodawców, szczegółowego sposobu rejestrowania tych informacji oraz ich przekazywania podmiotom zobowiązanym do finansowania świadczeń ze środków publicznych (tj.: Dz. U. z 2024 r., poz. 610);</w:t>
      </w:r>
      <w:r/>
    </w:p>
    <w:p>
      <w:pPr>
        <w:pStyle w:val="Normal"/>
        <w:numPr>
          <w:ilvl w:val="0"/>
          <w:numId w:val="13"/>
        </w:numPr>
        <w:tabs>
          <w:tab w:val="left" w:pos="567" w:leader="none"/>
          <w:tab w:val="left" w:pos="1080" w:leader="none"/>
        </w:tabs>
        <w:suppressAutoHyphens w:val="true"/>
        <w:spacing w:before="0" w:after="80"/>
        <w:ind w:left="709" w:hanging="425"/>
        <w:jc w:val="both"/>
      </w:pPr>
      <w:r>
        <w:rPr>
          <w:sz w:val="24"/>
        </w:rPr>
        <w:t>15) ustawa z dnia 16 kwietnia 1993 r. o zwalczaniu nieuczciwej konkurencji (tj.</w:t>
      </w:r>
      <w:r>
        <w:rPr>
          <w:b/>
          <w:bCs/>
          <w:sz w:val="24"/>
        </w:rPr>
        <w:t>:</w:t>
      </w:r>
      <w:r>
        <w:rPr>
          <w:sz w:val="24"/>
        </w:rPr>
        <w:t xml:space="preserve"> Dz. U. Z 2022 r., poz. 1233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  <w:shd w:fill="FFFFFF" w:val="clear"/>
        </w:rPr>
        <w:t>z późn. zm.</w:t>
      </w:r>
      <w:r>
        <w:rPr>
          <w:sz w:val="24"/>
        </w:rPr>
        <w:t>);</w:t>
      </w:r>
      <w:r/>
    </w:p>
    <w:p>
      <w:pPr>
        <w:pStyle w:val="Normal"/>
        <w:numPr>
          <w:ilvl w:val="0"/>
          <w:numId w:val="13"/>
        </w:numPr>
        <w:tabs>
          <w:tab w:val="left" w:pos="567" w:leader="none"/>
          <w:tab w:val="left" w:pos="1080" w:leader="none"/>
        </w:tabs>
        <w:suppressAutoHyphens w:val="true"/>
        <w:spacing w:before="0" w:after="80"/>
        <w:ind w:left="709" w:hanging="425"/>
        <w:jc w:val="both"/>
      </w:pPr>
      <w:r>
        <w:rPr>
          <w:sz w:val="24"/>
          <w:szCs w:val="24"/>
          <w:shd w:fill="FFFFFF" w:val="clear"/>
        </w:rPr>
        <w:t>16) Kodeks Etyki Lekarskiej.</w:t>
      </w:r>
      <w:r/>
    </w:p>
    <w:p>
      <w:pPr>
        <w:pStyle w:val="Normalny1"/>
        <w:spacing w:before="0" w:after="12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suppressAutoHyphens w:val="false"/>
        <w:ind w:left="6732" w:firstLine="348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suppressAutoHyphens w:val="false"/>
        <w:ind w:left="5664" w:firstLine="708"/>
        <w:jc w:val="both"/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ZATWIERDZAM</w:t>
      </w:r>
      <w:r/>
    </w:p>
    <w:p>
      <w:pPr>
        <w:pStyle w:val="Normalny1"/>
        <w:tabs>
          <w:tab w:val="left" w:pos="0" w:leader="none"/>
        </w:tabs>
        <w:jc w:val="right"/>
      </w:pPr>
      <w:r>
        <w:rPr>
          <w:color w:val="000000"/>
          <w:sz w:val="24"/>
        </w:rPr>
        <w:tab/>
        <w:tab/>
        <w:tab/>
        <w:tab/>
        <w:tab/>
        <w:tab/>
        <w:tab/>
        <w:tab/>
        <w:tab/>
        <w:tab/>
      </w:r>
      <w:r>
        <w:rPr>
          <w:color w:val="FF0000"/>
          <w:sz w:val="24"/>
        </w:rPr>
        <w:tab/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sz w:val="24"/>
          <w:szCs w:val="28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sz w:val="24"/>
          <w:szCs w:val="28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sz w:val="24"/>
          <w:szCs w:val="28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sz w:val="24"/>
          <w:szCs w:val="28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b/>
          <w:i/>
          <w:color w:val="FF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</w:pPr>
      <w:r>
        <w:rPr>
          <w:b/>
          <w:i/>
          <w:color w:val="000000"/>
          <w:sz w:val="24"/>
        </w:rPr>
        <w:t>Załącznik Nr 1</w:t>
      </w:r>
      <w:r/>
    </w:p>
    <w:p>
      <w:pPr>
        <w:pStyle w:val="Normalny1"/>
        <w:tabs>
          <w:tab w:val="right" w:pos="284" w:leader="none"/>
          <w:tab w:val="left" w:pos="408" w:leader="none"/>
        </w:tabs>
        <w:jc w:val="center"/>
      </w:pPr>
      <w:r>
        <w:rPr>
          <w:b/>
          <w:shadow/>
          <w:color w:val="000000"/>
          <w:sz w:val="32"/>
          <w:szCs w:val="32"/>
        </w:rPr>
        <w:t>OFERTA</w:t>
      </w:r>
      <w:r/>
    </w:p>
    <w:p>
      <w:pPr>
        <w:pStyle w:val="Normalny1"/>
        <w:tabs>
          <w:tab w:val="right" w:pos="284" w:leader="none"/>
          <w:tab w:val="left" w:pos="408" w:leader="none"/>
        </w:tabs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lang w:val="pl-PL" w:eastAsia="ar-SA" w:bidi="ar-SA"/>
        </w:rPr>
      </w:r>
      <w:r/>
    </w:p>
    <w:p>
      <w:pPr>
        <w:pStyle w:val="Normalny1"/>
        <w:jc w:val="both"/>
      </w:pPr>
      <w:r>
        <w:rPr>
          <w:color w:val="000000"/>
          <w:sz w:val="24"/>
          <w:szCs w:val="24"/>
        </w:rPr>
        <w:t>Nawiązując do Ogłoszenia o konkursie ofert na udzielanie świadczeń zdrowotnych z zakresu badań genetycznych na rzecz pacjentów Dolnośląskiego Szpitala Specjalistycznego im. T. Marciniaka - Centrum Medycyny Ratunkowej, składam niniejszą ofertę na:</w:t>
      </w:r>
      <w:r/>
    </w:p>
    <w:p>
      <w:pPr>
        <w:pStyle w:val="Wysunicieobszarutekstu"/>
        <w:ind w:hanging="0"/>
        <w:rPr>
          <w:sz w:val="22"/>
          <w:sz w:val="22"/>
          <w:szCs w:val="22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2"/>
          <w:szCs w:val="22"/>
          <w:lang w:val="pl-PL" w:eastAsia="ar-SA" w:bidi="ar-SA"/>
        </w:rPr>
      </w:r>
      <w:r/>
    </w:p>
    <w:p>
      <w:pPr>
        <w:pStyle w:val="Wysunicieobszarutekstu"/>
        <w:ind w:hanging="0"/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  <w:r/>
    </w:p>
    <w:p>
      <w:pPr>
        <w:pStyle w:val="Wysunicieobszarutekstu"/>
        <w:ind w:hanging="0"/>
        <w:rPr>
          <w:sz w:val="22"/>
          <w:b/>
          <w:sz w:val="22"/>
          <w:b/>
          <w:szCs w:val="22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2"/>
          <w:szCs w:val="22"/>
          <w:lang w:val="pl-PL" w:eastAsia="ar-SA" w:bidi="ar-SA"/>
        </w:rPr>
      </w:r>
      <w:r/>
    </w:p>
    <w:p>
      <w:pPr>
        <w:pStyle w:val="Wysunicieobszarutekstu"/>
        <w:ind w:hanging="0"/>
        <w:rPr>
          <w:sz w:val="8"/>
          <w:b/>
          <w:sz w:val="8"/>
          <w:b/>
          <w:szCs w:val="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8"/>
          <w:szCs w:val="8"/>
          <w:lang w:val="pl-PL" w:eastAsia="ar-SA" w:bidi="ar-SA"/>
        </w:rPr>
      </w:r>
      <w:r/>
    </w:p>
    <w:p>
      <w:pPr>
        <w:pStyle w:val="Wysunicieobszarutekstu"/>
        <w:ind w:hanging="0"/>
      </w:pPr>
      <w:r>
        <w:rPr>
          <w:b/>
          <w:color w:val="000000"/>
          <w:sz w:val="22"/>
          <w:szCs w:val="22"/>
        </w:rPr>
        <w:t>DANE O OFERENCIE:</w:t>
      </w:r>
      <w:r/>
    </w:p>
    <w:p>
      <w:pPr>
        <w:pStyle w:val="Normalny1"/>
        <w:tabs>
          <w:tab w:val="right" w:pos="674" w:leader="none"/>
        </w:tabs>
        <w:jc w:val="both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right" w:pos="674" w:leader="none"/>
        </w:tabs>
        <w:jc w:val="both"/>
      </w:pPr>
      <w:r>
        <w:rPr>
          <w:color w:val="000000"/>
          <w:sz w:val="24"/>
          <w:szCs w:val="24"/>
        </w:rPr>
        <w:t>Pełna nazwa Oferenta:</w:t>
      </w:r>
      <w:r/>
    </w:p>
    <w:p>
      <w:pPr>
        <w:pStyle w:val="Normalny1"/>
        <w:tabs>
          <w:tab w:val="right" w:pos="284" w:leader="none"/>
          <w:tab w:val="left" w:pos="408" w:leader="none"/>
        </w:tabs>
        <w:jc w:val="both"/>
        <w:rPr>
          <w:sz w:val="10"/>
          <w:sz w:val="10"/>
          <w:szCs w:val="10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10"/>
          <w:szCs w:val="10"/>
          <w:lang w:val="pl-PL" w:eastAsia="ar-SA" w:bidi="ar-SA"/>
        </w:rPr>
      </w:r>
      <w:r/>
    </w:p>
    <w:p>
      <w:pPr>
        <w:pStyle w:val="Normalny1"/>
        <w:tabs>
          <w:tab w:val="right" w:pos="284" w:leader="none"/>
          <w:tab w:val="left" w:pos="408" w:leader="none"/>
        </w:tabs>
        <w:jc w:val="both"/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/>
    </w:p>
    <w:p>
      <w:pPr>
        <w:pStyle w:val="Normalny1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</w:pPr>
      <w:r>
        <w:rPr>
          <w:color w:val="000000"/>
          <w:sz w:val="24"/>
          <w:szCs w:val="24"/>
        </w:rPr>
        <w:t>Siedziba Oferenta:</w:t>
      </w:r>
      <w:r/>
    </w:p>
    <w:p>
      <w:pPr>
        <w:pStyle w:val="Normalny1"/>
        <w:tabs>
          <w:tab w:val="right" w:pos="284" w:leader="none"/>
          <w:tab w:val="left" w:pos="408" w:leader="none"/>
        </w:tabs>
        <w:jc w:val="both"/>
        <w:rPr>
          <w:sz w:val="10"/>
          <w:sz w:val="10"/>
          <w:szCs w:val="10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10"/>
          <w:szCs w:val="10"/>
          <w:lang w:val="pl-PL" w:eastAsia="ar-SA" w:bidi="ar-SA"/>
        </w:rPr>
      </w:r>
      <w:r/>
    </w:p>
    <w:p>
      <w:pPr>
        <w:pStyle w:val="Normalny1"/>
        <w:tabs>
          <w:tab w:val="right" w:pos="284" w:leader="none"/>
          <w:tab w:val="left" w:pos="408" w:leader="none"/>
        </w:tabs>
        <w:jc w:val="both"/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/>
    </w:p>
    <w:p>
      <w:pPr>
        <w:pStyle w:val="Normalny1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</w:pPr>
      <w:r>
        <w:rPr>
          <w:color w:val="000000"/>
          <w:sz w:val="24"/>
          <w:szCs w:val="24"/>
        </w:rPr>
        <w:t>Telefon kontaktowy ……………………………</w:t>
        <w:tab/>
        <w:t>e-mail ……………………………..</w:t>
      </w:r>
      <w:r/>
    </w:p>
    <w:p>
      <w:pPr>
        <w:pStyle w:val="Normalny1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</w:pPr>
      <w:r>
        <w:rPr>
          <w:color w:val="000000"/>
          <w:sz w:val="24"/>
          <w:szCs w:val="24"/>
        </w:rPr>
        <w:t>NIP:  ........................................................</w:t>
      </w:r>
      <w:r/>
    </w:p>
    <w:p>
      <w:pPr>
        <w:pStyle w:val="Normalny1"/>
        <w:tabs>
          <w:tab w:val="right" w:pos="9069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tabs>
          <w:tab w:val="right" w:pos="9069" w:leader="none"/>
        </w:tabs>
      </w:pPr>
      <w:r>
        <w:rPr>
          <w:color w:val="000000"/>
          <w:sz w:val="24"/>
          <w:szCs w:val="24"/>
        </w:rPr>
        <w:t>REGON: .................................................</w:t>
      </w:r>
      <w:r/>
    </w:p>
    <w:p>
      <w:pPr>
        <w:pStyle w:val="Normalny1"/>
        <w:tabs>
          <w:tab w:val="right" w:pos="9069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tabs>
          <w:tab w:val="right" w:pos="9069" w:leader="none"/>
        </w:tabs>
      </w:pPr>
      <w:r>
        <w:rPr>
          <w:color w:val="000000"/>
          <w:sz w:val="24"/>
          <w:szCs w:val="24"/>
        </w:rPr>
        <w:t xml:space="preserve">Nr wpisu do właściwego rejestru oraz oznaczenie organu dokonującego wpis:  </w:t>
      </w:r>
      <w:r/>
    </w:p>
    <w:p>
      <w:pPr>
        <w:pStyle w:val="Normalny1"/>
        <w:tabs>
          <w:tab w:val="right" w:pos="9069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tabs>
          <w:tab w:val="right" w:pos="9069" w:leader="none"/>
        </w:tabs>
      </w:pPr>
      <w:r>
        <w:rPr>
          <w:color w:val="000000"/>
          <w:sz w:val="24"/>
          <w:szCs w:val="24"/>
        </w:rPr>
        <w:t>……</w:t>
      </w:r>
      <w:r>
        <w:rPr>
          <w:color w:val="000000"/>
          <w:sz w:val="24"/>
          <w:szCs w:val="24"/>
        </w:rPr>
        <w:t>..…………………………..……….……………………………………..……………</w:t>
      </w:r>
      <w:r/>
    </w:p>
    <w:p>
      <w:pPr>
        <w:pStyle w:val="Nagwek111"/>
        <w:tabs>
          <w:tab w:val="right" w:pos="284" w:leader="none"/>
          <w:tab w:val="left" w:pos="408" w:leader="none"/>
          <w:tab w:val="left" w:pos="432" w:leader="none"/>
        </w:tabs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</w:pPr>
      <w:r>
        <w:rPr>
          <w:color w:val="000000"/>
          <w:sz w:val="24"/>
          <w:szCs w:val="24"/>
        </w:rPr>
        <w:t>Nazwa banku Oferenta:</w:t>
        <w:tab/>
        <w:tab/>
        <w:t>..................................................</w:t>
      </w:r>
      <w:r/>
    </w:p>
    <w:p>
      <w:pPr>
        <w:pStyle w:val="Normalny1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agwek111"/>
        <w:tabs>
          <w:tab w:val="left" w:pos="0" w:leader="none"/>
          <w:tab w:val="right" w:pos="284" w:leader="none"/>
          <w:tab w:val="left" w:pos="408" w:leader="none"/>
        </w:tabs>
        <w:jc w:val="left"/>
      </w:pPr>
      <w:r>
        <w:rPr>
          <w:rFonts w:ascii="Times New Roman" w:hAnsi="Times New Roman"/>
          <w:b w:val="false"/>
          <w:color w:val="000000"/>
          <w:sz w:val="24"/>
          <w:szCs w:val="24"/>
        </w:rPr>
        <w:t xml:space="preserve">nr konta bankowego Oferenta: </w:t>
        <w:tab/>
        <w:t>..................................................</w:t>
      </w:r>
      <w:r/>
    </w:p>
    <w:p>
      <w:pPr>
        <w:pStyle w:val="Nagwek111"/>
        <w:tabs>
          <w:tab w:val="right" w:pos="284" w:leader="none"/>
          <w:tab w:val="left" w:pos="408" w:leader="none"/>
          <w:tab w:val="left" w:pos="432" w:leader="none"/>
        </w:tabs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numPr>
          <w:ilvl w:val="0"/>
          <w:numId w:val="9"/>
        </w:numPr>
        <w:tabs>
          <w:tab w:val="left" w:pos="426" w:leader="none"/>
        </w:tabs>
        <w:ind w:left="426" w:hanging="426"/>
        <w:jc w:val="both"/>
      </w:pPr>
      <w:r>
        <w:rPr>
          <w:color w:val="000000"/>
          <w:sz w:val="24"/>
          <w:szCs w:val="24"/>
        </w:rPr>
        <w:t>Oświadczam, że zapoznałem/am się z treścią Ogłoszenia o konkursie ofert, Szczegółowymi Warunkami Konkursu Ofert oraz projektem umowy na udzielanie świadczeń zdrowotnych z zakresu badań genetycznych i nie wnoszę do nich zastrzeżeń.</w:t>
      </w:r>
      <w:r/>
    </w:p>
    <w:p>
      <w:pPr>
        <w:pStyle w:val="Normalny1"/>
        <w:numPr>
          <w:ilvl w:val="0"/>
          <w:numId w:val="9"/>
        </w:numPr>
        <w:tabs>
          <w:tab w:val="left" w:pos="426" w:leader="none"/>
        </w:tabs>
        <w:ind w:left="426" w:hanging="426"/>
        <w:jc w:val="both"/>
      </w:pPr>
      <w:r>
        <w:rPr>
          <w:color w:val="000000"/>
          <w:sz w:val="24"/>
          <w:szCs w:val="24"/>
        </w:rPr>
        <w:t>Uważam się związany/a złożoną ofertą przez okres 60 dni.</w:t>
      </w:r>
      <w:r/>
    </w:p>
    <w:p>
      <w:pPr>
        <w:pStyle w:val="Normalny1"/>
        <w:numPr>
          <w:ilvl w:val="0"/>
          <w:numId w:val="9"/>
        </w:numPr>
        <w:tabs>
          <w:tab w:val="left" w:pos="426" w:leader="none"/>
        </w:tabs>
        <w:ind w:left="426" w:hanging="426"/>
        <w:jc w:val="both"/>
      </w:pPr>
      <w:r>
        <w:rPr>
          <w:color w:val="000000"/>
          <w:sz w:val="24"/>
          <w:szCs w:val="24"/>
        </w:rPr>
        <w:t>Do niniejszej oferty załączam wymagane w Szczegółowych Warunkach Konkursu Ofert dokumenty oraz oświadczenia jako załączniki:</w:t>
      </w:r>
      <w:r/>
    </w:p>
    <w:p>
      <w:pPr>
        <w:pStyle w:val="Normalny1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numPr>
          <w:ilvl w:val="0"/>
          <w:numId w:val="1"/>
        </w:numPr>
      </w:pPr>
      <w:r>
        <w:rPr>
          <w:color w:val="000000"/>
          <w:sz w:val="24"/>
          <w:szCs w:val="24"/>
        </w:rPr>
        <w:t>.............................................................................................</w:t>
      </w:r>
      <w:r/>
    </w:p>
    <w:p>
      <w:pPr>
        <w:pStyle w:val="Normalny1"/>
        <w:numPr>
          <w:ilvl w:val="0"/>
          <w:numId w:val="1"/>
        </w:numPr>
      </w:pPr>
      <w:bookmarkStart w:id="2" w:name="__UnoMark__2308_1238814040"/>
      <w:bookmarkEnd w:id="2"/>
      <w:r>
        <w:rPr>
          <w:color w:val="000000"/>
          <w:sz w:val="24"/>
          <w:szCs w:val="24"/>
        </w:rPr>
        <w:t>...............................................................................................</w:t>
      </w:r>
      <w:r/>
    </w:p>
    <w:p>
      <w:pPr>
        <w:pStyle w:val="Normalny1"/>
        <w:numPr>
          <w:ilvl w:val="0"/>
          <w:numId w:val="1"/>
        </w:numPr>
      </w:pPr>
      <w:r>
        <w:rPr>
          <w:color w:val="000000"/>
          <w:sz w:val="24"/>
          <w:szCs w:val="24"/>
        </w:rPr>
        <w:t>...............................................................................................</w:t>
      </w:r>
      <w:r/>
    </w:p>
    <w:p>
      <w:pPr>
        <w:pStyle w:val="Normalny1"/>
        <w:numPr>
          <w:ilvl w:val="0"/>
          <w:numId w:val="1"/>
        </w:numPr>
      </w:pPr>
      <w:r>
        <w:rPr>
          <w:color w:val="000000"/>
          <w:sz w:val="24"/>
          <w:szCs w:val="24"/>
        </w:rPr>
        <w:t>...............................................................................................</w:t>
      </w:r>
      <w:r/>
    </w:p>
    <w:p>
      <w:pPr>
        <w:pStyle w:val="Normalny1"/>
        <w:numPr>
          <w:ilvl w:val="0"/>
          <w:numId w:val="1"/>
        </w:numPr>
      </w:pPr>
      <w:r>
        <w:rPr>
          <w:color w:val="000000"/>
          <w:sz w:val="24"/>
          <w:szCs w:val="24"/>
        </w:rPr>
        <w:t>………………………………………………………………</w:t>
      </w:r>
      <w:r>
        <w:rPr>
          <w:color w:val="000000"/>
          <w:sz w:val="24"/>
          <w:szCs w:val="24"/>
        </w:rPr>
        <w:t>.</w:t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  <w:rPr>
          <w:sz w:val="6"/>
          <w:sz w:val="6"/>
          <w:szCs w:val="6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6"/>
          <w:szCs w:val="6"/>
          <w:lang w:val="pl-PL" w:eastAsia="ar-SA" w:bidi="ar-SA"/>
        </w:rPr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  <w:rPr>
          <w:sz w:val="16"/>
          <w:sz w:val="16"/>
          <w:szCs w:val="16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16"/>
          <w:szCs w:val="16"/>
          <w:lang w:val="pl-PL" w:eastAsia="ar-SA" w:bidi="ar-SA"/>
        </w:rPr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</w:pPr>
      <w:r>
        <w:rPr>
          <w:color w:val="000000"/>
          <w:sz w:val="16"/>
          <w:szCs w:val="16"/>
        </w:rPr>
        <w:t>…………………………………………………………………</w:t>
      </w:r>
      <w:r>
        <w:rPr>
          <w:color w:val="000000"/>
          <w:sz w:val="16"/>
          <w:szCs w:val="16"/>
        </w:rPr>
        <w:t>.</w:t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</w:pPr>
      <w:r>
        <w:rPr>
          <w:color w:val="000000"/>
          <w:sz w:val="16"/>
          <w:szCs w:val="16"/>
        </w:rPr>
        <w:t xml:space="preserve">(podpis i pieczątka osoby upoważnionej </w:t>
        <w:br/>
        <w:t>do reprezentowania Oferenta)</w:t>
      </w:r>
      <w:r/>
    </w:p>
    <w:p>
      <w:pPr>
        <w:pStyle w:val="Normalny1"/>
      </w:pPr>
      <w:r>
        <w:rPr>
          <w:color w:val="000000"/>
          <w:sz w:val="22"/>
          <w:szCs w:val="22"/>
        </w:rPr>
        <w:t>…………………………………………</w:t>
      </w:r>
      <w:r>
        <w:rPr>
          <w:color w:val="000000"/>
          <w:sz w:val="22"/>
          <w:szCs w:val="22"/>
        </w:rPr>
        <w:t>..</w:t>
      </w:r>
      <w:r/>
    </w:p>
    <w:p>
      <w:pPr>
        <w:pStyle w:val="Normalny1"/>
      </w:pPr>
      <w:r>
        <w:rPr>
          <w:color w:val="000000"/>
          <w:sz w:val="16"/>
          <w:szCs w:val="16"/>
        </w:rPr>
        <w:t xml:space="preserve">             </w:t>
      </w:r>
      <w:r>
        <w:rPr>
          <w:color w:val="000000"/>
          <w:sz w:val="16"/>
          <w:szCs w:val="16"/>
        </w:rPr>
        <w:t>miejscowość i data</w:t>
      </w:r>
      <w:r/>
    </w:p>
    <w:p>
      <w:pPr>
        <w:pStyle w:val="Normalny1"/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jc w:val="right"/>
      </w:pPr>
      <w:r>
        <w:rPr>
          <w:b/>
          <w:i/>
          <w:color w:val="000000"/>
          <w:sz w:val="24"/>
        </w:rPr>
        <w:t xml:space="preserve">Załącznik Nr 2 </w:t>
      </w:r>
      <w:r/>
    </w:p>
    <w:p>
      <w:pPr>
        <w:pStyle w:val="Normalny1"/>
        <w:jc w:val="center"/>
      </w:pPr>
      <w:r>
        <w:rPr>
          <w:b/>
          <w:i/>
          <w:color w:val="000000"/>
          <w:sz w:val="24"/>
        </w:rPr>
        <w:br/>
      </w:r>
      <w:r/>
    </w:p>
    <w:p>
      <w:pPr>
        <w:pStyle w:val="Normalny1"/>
        <w:jc w:val="center"/>
      </w:pPr>
      <w:r>
        <w:rPr>
          <w:b/>
          <w:shadow/>
          <w:color w:val="000000"/>
          <w:sz w:val="32"/>
          <w:szCs w:val="32"/>
        </w:rPr>
        <w:t>WARUNKI UDZIELANIA ŚWIADCZEŃ ZDROWOTNYCH</w:t>
      </w:r>
      <w:r/>
    </w:p>
    <w:p>
      <w:pPr>
        <w:pStyle w:val="Normalny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8"/>
          <w:szCs w:val="28"/>
          <w:lang w:val="pl-PL" w:eastAsia="ar-SA" w:bidi="ar-SA"/>
        </w:rPr>
      </w:r>
      <w:r/>
    </w:p>
    <w:p>
      <w:pPr>
        <w:pStyle w:val="Normalny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8"/>
          <w:szCs w:val="28"/>
          <w:lang w:val="pl-PL" w:eastAsia="ar-SA" w:bidi="ar-SA"/>
        </w:rPr>
      </w:r>
      <w:r/>
    </w:p>
    <w:p>
      <w:pPr>
        <w:pStyle w:val="Normalny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8"/>
          <w:szCs w:val="28"/>
          <w:lang w:val="pl-PL" w:eastAsia="ar-SA" w:bidi="ar-SA"/>
        </w:rPr>
      </w:r>
      <w:r/>
    </w:p>
    <w:p>
      <w:pPr>
        <w:pStyle w:val="Normalny1"/>
        <w:ind w:left="390" w:hanging="0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numPr>
          <w:ilvl w:val="0"/>
          <w:numId w:val="2"/>
        </w:numPr>
        <w:spacing w:lineRule="auto" w:line="240"/>
      </w:pPr>
      <w:r>
        <w:rPr>
          <w:color w:val="000000"/>
        </w:rPr>
        <w:t xml:space="preserve">Liczba osób udzielających świadczenia: </w:t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color w:val="000000"/>
          <w:sz w:val="24"/>
          <w:szCs w:val="28"/>
          <w:lang w:val="pl-PL" w:eastAsia="ar-SA" w:bidi="hi-IN"/>
        </w:rPr>
      </w:r>
      <w:r/>
    </w:p>
    <w:p>
      <w:pPr>
        <w:pStyle w:val="Tretekstu"/>
        <w:spacing w:lineRule="auto" w:line="240"/>
        <w:ind w:left="360" w:hanging="0"/>
      </w:pPr>
      <w:r>
        <w:rPr>
          <w:color w:val="000000"/>
        </w:rPr>
        <w:t>…………………………………………………………………</w:t>
      </w:r>
      <w:r>
        <w:rPr>
          <w:color w:val="000000"/>
        </w:rPr>
        <w:t>..</w:t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color w:val="000000"/>
          <w:sz w:val="24"/>
          <w:szCs w:val="28"/>
          <w:lang w:val="pl-PL" w:eastAsia="ar-SA" w:bidi="hi-IN"/>
        </w:rPr>
      </w:r>
      <w:r/>
    </w:p>
    <w:p>
      <w:pPr>
        <w:pStyle w:val="Tretekstu"/>
        <w:numPr>
          <w:ilvl w:val="0"/>
          <w:numId w:val="2"/>
        </w:numPr>
        <w:spacing w:lineRule="auto" w:line="240"/>
      </w:pPr>
      <w:r>
        <w:rPr>
          <w:color w:val="000000"/>
        </w:rPr>
        <w:t xml:space="preserve">Kwalifikacje zawodowe osób udzielających świadczeń: </w:t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color w:val="000000"/>
          <w:sz w:val="24"/>
          <w:szCs w:val="28"/>
          <w:lang w:val="pl-PL" w:eastAsia="ar-SA" w:bidi="hi-IN"/>
        </w:rPr>
      </w:r>
      <w:r/>
    </w:p>
    <w:p>
      <w:pPr>
        <w:pStyle w:val="Tretekstu"/>
        <w:spacing w:lineRule="auto" w:line="240"/>
        <w:ind w:left="360" w:hanging="0"/>
      </w:pPr>
      <w:r>
        <w:rPr>
          <w:color w:val="000000"/>
        </w:rPr>
        <w:t>…………………………………………………………………</w:t>
      </w:r>
      <w:r>
        <w:rPr>
          <w:color w:val="000000"/>
        </w:rPr>
        <w:t>..</w:t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color w:val="000000"/>
          <w:sz w:val="24"/>
          <w:szCs w:val="28"/>
          <w:lang w:val="pl-PL" w:eastAsia="ar-SA" w:bidi="hi-IN"/>
        </w:rPr>
      </w:r>
      <w:r/>
    </w:p>
    <w:p>
      <w:pPr>
        <w:pStyle w:val="Tretekstu"/>
        <w:numPr>
          <w:ilvl w:val="0"/>
          <w:numId w:val="2"/>
        </w:numPr>
        <w:spacing w:lineRule="auto" w:line="240"/>
      </w:pPr>
      <w:r>
        <w:rPr>
          <w:color w:val="000000"/>
        </w:rPr>
        <w:t>Miejsce udzielania świadczeń:</w:t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color w:val="000000"/>
          <w:sz w:val="24"/>
          <w:szCs w:val="28"/>
          <w:lang w:val="pl-PL" w:eastAsia="ar-SA" w:bidi="hi-IN"/>
        </w:rPr>
      </w:r>
      <w:r/>
    </w:p>
    <w:p>
      <w:pPr>
        <w:pStyle w:val="Tretekstu"/>
        <w:spacing w:lineRule="auto" w:line="240"/>
        <w:ind w:left="360" w:hanging="0"/>
      </w:pPr>
      <w:r>
        <w:rPr>
          <w:color w:val="000000"/>
        </w:rPr>
        <w:t>…………………………………………………………………</w:t>
      </w:r>
      <w:r>
        <w:rPr>
          <w:color w:val="000000"/>
        </w:rPr>
        <w:t>..</w:t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color w:val="000000"/>
          <w:sz w:val="24"/>
          <w:szCs w:val="28"/>
          <w:lang w:val="pl-PL" w:eastAsia="ar-SA" w:bidi="hi-IN"/>
        </w:rPr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color w:val="000000"/>
          <w:sz w:val="24"/>
          <w:szCs w:val="28"/>
          <w:lang w:val="pl-PL" w:eastAsia="ar-SA" w:bidi="hi-IN"/>
        </w:rPr>
      </w:r>
      <w:r/>
    </w:p>
    <w:p>
      <w:pPr>
        <w:pStyle w:val="Tretekstu"/>
        <w:numPr>
          <w:ilvl w:val="0"/>
          <w:numId w:val="2"/>
        </w:numPr>
        <w:spacing w:lineRule="auto" w:line="240"/>
        <w:jc w:val="both"/>
      </w:pPr>
      <w:r>
        <w:rPr>
          <w:color w:val="000000"/>
        </w:rPr>
        <w:t>Informacja o ubezpieczeniu od odpowiedzialności cywilnej (numer polisy, zakład ubezpieczający, okres obowiązywania polisy - w przypadku, gdy polisa nie obejmuje całego okresu realizacji umowy niezbędne jest oświadczenie o jej przedłużeniu)</w:t>
      </w:r>
      <w:r/>
    </w:p>
    <w:p>
      <w:pPr>
        <w:pStyle w:val="Tretekstu"/>
        <w:spacing w:lineRule="auto" w:line="240"/>
        <w:ind w:left="360" w:hanging="0"/>
        <w:jc w:val="both"/>
        <w:rPr>
          <w:sz w:val="24"/>
          <w:sz w:val="24"/>
          <w:szCs w:val="28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color w:val="000000"/>
          <w:sz w:val="24"/>
          <w:szCs w:val="28"/>
          <w:lang w:val="pl-PL" w:eastAsia="ar-SA" w:bidi="hi-IN"/>
        </w:rPr>
      </w:r>
      <w:r/>
    </w:p>
    <w:p>
      <w:pPr>
        <w:pStyle w:val="Tretekstu"/>
        <w:spacing w:lineRule="auto" w:line="240"/>
        <w:jc w:val="both"/>
        <w:rPr>
          <w:sz w:val="24"/>
          <w:sz w:val="24"/>
          <w:szCs w:val="28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color w:val="000000"/>
          <w:sz w:val="24"/>
          <w:szCs w:val="28"/>
          <w:lang w:val="pl-PL" w:eastAsia="ar-SA" w:bidi="hi-IN"/>
        </w:rPr>
      </w:r>
      <w:r/>
    </w:p>
    <w:p>
      <w:pPr>
        <w:pStyle w:val="Tretekstu"/>
        <w:spacing w:lineRule="auto" w:line="240"/>
        <w:ind w:left="360" w:hanging="0"/>
      </w:pPr>
      <w:r>
        <w:rPr>
          <w:color w:val="000000"/>
        </w:rPr>
        <w:t>…………………………………………………………………</w:t>
      </w:r>
      <w:r>
        <w:rPr>
          <w:color w:val="000000"/>
        </w:rPr>
        <w:t>..</w:t>
      </w:r>
      <w:r/>
    </w:p>
    <w:p>
      <w:pPr>
        <w:pStyle w:val="Normalny1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numPr>
          <w:ilvl w:val="0"/>
          <w:numId w:val="2"/>
        </w:numPr>
      </w:pPr>
      <w:r>
        <w:rPr>
          <w:color w:val="000000"/>
          <w:sz w:val="24"/>
        </w:rPr>
        <w:t>Inne:</w:t>
      </w:r>
      <w:r/>
    </w:p>
    <w:p>
      <w:pPr>
        <w:pStyle w:val="Normalny1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spacing w:lineRule="auto" w:line="240"/>
        <w:ind w:left="360" w:hanging="0"/>
      </w:pPr>
      <w:r>
        <w:rPr>
          <w:color w:val="000000"/>
        </w:rPr>
        <w:t>…………………………………………………………………</w:t>
      </w:r>
      <w:r>
        <w:rPr>
          <w:color w:val="000000"/>
        </w:rPr>
        <w:t>..</w:t>
      </w:r>
      <w:r/>
    </w:p>
    <w:p>
      <w:pPr>
        <w:pStyle w:val="Normalny1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ind w:firstLine="708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</w:pPr>
      <w:r>
        <w:rPr>
          <w:color w:val="000000"/>
          <w:sz w:val="16"/>
          <w:szCs w:val="16"/>
        </w:rPr>
        <w:t>…………………………………………………………………</w:t>
      </w:r>
      <w:r>
        <w:rPr>
          <w:color w:val="000000"/>
          <w:sz w:val="16"/>
          <w:szCs w:val="16"/>
        </w:rPr>
        <w:t>.</w:t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</w:pPr>
      <w:r>
        <w:rPr>
          <w:color w:val="000000"/>
          <w:sz w:val="16"/>
          <w:szCs w:val="16"/>
        </w:rPr>
        <w:t xml:space="preserve">(podpis i pieczątka osoby upoważnionej </w:t>
        <w:br/>
        <w:t>do reprezentowania Oferenta)</w:t>
      </w:r>
      <w:r/>
    </w:p>
    <w:p>
      <w:pPr>
        <w:pStyle w:val="Normalny1"/>
        <w:rPr>
          <w:sz w:val="22"/>
          <w:sz w:val="22"/>
          <w:szCs w:val="22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2"/>
          <w:szCs w:val="22"/>
          <w:lang w:val="pl-PL" w:eastAsia="ar-SA" w:bidi="ar-SA"/>
        </w:rPr>
      </w:r>
      <w:r/>
    </w:p>
    <w:p>
      <w:pPr>
        <w:pStyle w:val="Normalny1"/>
      </w:pPr>
      <w:r>
        <w:rPr>
          <w:color w:val="000000"/>
          <w:sz w:val="22"/>
          <w:szCs w:val="22"/>
        </w:rPr>
        <w:t>…………………………………………</w:t>
      </w:r>
      <w:r>
        <w:rPr>
          <w:color w:val="000000"/>
          <w:sz w:val="22"/>
          <w:szCs w:val="22"/>
        </w:rPr>
        <w:t>..</w:t>
      </w:r>
      <w:r/>
    </w:p>
    <w:p>
      <w:pPr>
        <w:pStyle w:val="Normalny1"/>
      </w:pPr>
      <w:r>
        <w:rPr>
          <w:color w:val="000000"/>
          <w:sz w:val="16"/>
          <w:szCs w:val="16"/>
        </w:rPr>
        <w:t xml:space="preserve">             </w:t>
      </w:r>
      <w:r>
        <w:rPr>
          <w:color w:val="000000"/>
          <w:sz w:val="16"/>
          <w:szCs w:val="16"/>
        </w:rPr>
        <w:t>miejscowość i data</w:t>
      </w:r>
      <w:r/>
    </w:p>
    <w:p>
      <w:pPr>
        <w:pStyle w:val="Normalny1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4"/>
          <w:szCs w:val="4"/>
          <w:lang w:val="pl-PL" w:eastAsia="ar-SA" w:bidi="ar-SA"/>
        </w:rPr>
      </w:r>
      <w:r/>
    </w:p>
    <w:p>
      <w:pPr>
        <w:pStyle w:val="Normalny1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4"/>
          <w:szCs w:val="4"/>
          <w:lang w:val="pl-PL" w:eastAsia="ar-SA" w:bidi="ar-SA"/>
        </w:rPr>
      </w:r>
      <w:r/>
    </w:p>
    <w:p>
      <w:pPr>
        <w:pStyle w:val="Normalny1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4"/>
          <w:szCs w:val="4"/>
          <w:lang w:val="pl-PL" w:eastAsia="ar-SA" w:bidi="ar-SA"/>
        </w:rPr>
      </w:r>
      <w:r/>
    </w:p>
    <w:p>
      <w:pPr>
        <w:pStyle w:val="Normalny1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4"/>
          <w:szCs w:val="4"/>
          <w:lang w:val="pl-PL" w:eastAsia="ar-SA" w:bidi="ar-SA"/>
        </w:rPr>
      </w:r>
      <w:r/>
    </w:p>
    <w:p>
      <w:pPr>
        <w:pStyle w:val="Normalny1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4"/>
          <w:szCs w:val="4"/>
          <w:lang w:val="pl-PL" w:eastAsia="ar-SA" w:bidi="ar-SA"/>
        </w:rPr>
      </w:r>
      <w:r/>
    </w:p>
    <w:p>
      <w:pPr>
        <w:pStyle w:val="Normalny1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4"/>
          <w:szCs w:val="4"/>
          <w:lang w:val="pl-PL" w:eastAsia="ar-SA" w:bidi="ar-SA"/>
        </w:rPr>
      </w:r>
      <w:r/>
    </w:p>
    <w:p>
      <w:pPr>
        <w:pStyle w:val="Normalny1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4"/>
          <w:szCs w:val="4"/>
          <w:lang w:val="pl-PL" w:eastAsia="ar-SA" w:bidi="ar-SA"/>
        </w:rPr>
      </w:r>
      <w:r/>
    </w:p>
    <w:p>
      <w:pPr>
        <w:pStyle w:val="Normalny1"/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jc w:val="right"/>
      </w:pPr>
      <w:r>
        <w:rPr>
          <w:b/>
          <w:i/>
          <w:color w:val="000000"/>
          <w:sz w:val="24"/>
        </w:rPr>
        <w:t xml:space="preserve">Załącznik Nr 3 </w:t>
      </w:r>
      <w:r/>
    </w:p>
    <w:p>
      <w:pPr>
        <w:pStyle w:val="Normalny1"/>
      </w:pPr>
      <w:r>
        <w:rPr>
          <w:b/>
          <w:bCs/>
          <w:color w:val="000000"/>
          <w:sz w:val="24"/>
          <w:szCs w:val="24"/>
        </w:rPr>
        <w:t>Zadanie nr 1</w:t>
      </w:r>
      <w:r>
        <w:rPr>
          <w:color w:val="000000"/>
          <w:sz w:val="24"/>
        </w:rPr>
        <w:t xml:space="preserve"> </w:t>
      </w:r>
      <w:r/>
    </w:p>
    <w:p>
      <w:pPr>
        <w:pStyle w:val="Normalny1"/>
        <w:rPr>
          <w:sz w:val="14"/>
          <w:sz w:val="14"/>
          <w:szCs w:val="16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14"/>
          <w:szCs w:val="16"/>
          <w:lang w:val="pl-PL" w:eastAsia="ar-SA" w:bidi="ar-SA"/>
        </w:rPr>
      </w:r>
      <w:r/>
    </w:p>
    <w:tbl>
      <w:tblPr>
        <w:tblW w:w="9154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70" w:type="dxa"/>
        </w:tblCellMar>
      </w:tblPr>
      <w:tblGrid>
        <w:gridCol w:w="476"/>
        <w:gridCol w:w="1657"/>
        <w:gridCol w:w="1661"/>
        <w:gridCol w:w="1266"/>
        <w:gridCol w:w="1264"/>
        <w:gridCol w:w="21"/>
        <w:gridCol w:w="1318"/>
        <w:gridCol w:w="12"/>
        <w:gridCol w:w="1478"/>
      </w:tblGrid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  <w:r/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Rodzaj badania</w:t>
            </w:r>
            <w:r/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Przewidywana ilość badań </w:t>
              <w:br/>
              <w:t>w okresie 24 m-cy</w:t>
            </w:r>
            <w:r/>
          </w:p>
        </w:tc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Cena jednostkowa </w:t>
              <w:br/>
              <w:t>netto w zł</w:t>
            </w:r>
            <w:r/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Cena jednostkowa </w:t>
              <w:br/>
              <w:t>brutto w zł</w:t>
            </w:r>
            <w:r/>
          </w:p>
        </w:tc>
        <w:tc>
          <w:tcPr>
            <w:tcW w:w="13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Wartość brutto </w:t>
              <w:br/>
              <w:t>w zł (III x V)</w:t>
            </w:r>
            <w:r/>
          </w:p>
        </w:tc>
        <w:tc>
          <w:tcPr>
            <w:tcW w:w="14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Maksymalny czas oczekiwania </w:t>
              <w:br/>
              <w:t>na wynik*</w:t>
            </w:r>
            <w:r/>
          </w:p>
        </w:tc>
      </w:tr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I</w:t>
            </w:r>
            <w:r/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II</w:t>
            </w:r>
            <w:r/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III</w:t>
            </w:r>
            <w:r/>
          </w:p>
        </w:tc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IV</w:t>
            </w:r>
            <w:r/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V</w:t>
            </w:r>
            <w:r/>
          </w:p>
        </w:tc>
        <w:tc>
          <w:tcPr>
            <w:tcW w:w="13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VI</w:t>
            </w:r>
            <w:r/>
          </w:p>
        </w:tc>
        <w:tc>
          <w:tcPr>
            <w:tcW w:w="14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VII</w:t>
            </w:r>
            <w:r/>
          </w:p>
        </w:tc>
      </w:tr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/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0" w:after="120"/>
            </w:pPr>
            <w:r>
              <w:rPr>
                <w:color w:val="000000"/>
                <w:sz w:val="16"/>
                <w:szCs w:val="16"/>
              </w:rPr>
              <w:t>Kodelecja 1p/19q – badanie metodą FISH</w:t>
            </w:r>
            <w:r/>
          </w:p>
          <w:p>
            <w:pPr>
              <w:pStyle w:val="Normalny1"/>
              <w:spacing w:before="0" w:after="120"/>
            </w:pPr>
            <w:r>
              <w:rPr>
                <w:color w:val="000000"/>
                <w:sz w:val="16"/>
                <w:szCs w:val="16"/>
              </w:rPr>
              <w:t>Badanie FISH /ISH do komórek nowotworowych  z zastosowaniem zestawu co najmniej 4 sond - zaawansowane badania genetyczne</w:t>
            </w:r>
            <w:r>
              <w:rPr>
                <w:color w:val="000000"/>
                <w:sz w:val="18"/>
              </w:rPr>
              <w:t xml:space="preserve"> </w:t>
            </w:r>
            <w:r/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  <w:r/>
          </w:p>
        </w:tc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3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4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/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0" w:after="120"/>
            </w:pPr>
            <w:r>
              <w:rPr>
                <w:color w:val="000000"/>
                <w:sz w:val="16"/>
                <w:szCs w:val="16"/>
              </w:rPr>
              <w:t>IDH1/IDH2 – badanie mutacji</w:t>
            </w:r>
            <w:r/>
          </w:p>
          <w:p>
            <w:pPr>
              <w:pStyle w:val="Normalny1"/>
              <w:spacing w:before="0" w:after="120"/>
            </w:pPr>
            <w:r>
              <w:rPr>
                <w:color w:val="000000"/>
                <w:sz w:val="16"/>
                <w:szCs w:val="16"/>
              </w:rPr>
              <w:t xml:space="preserve">Analiza jednej lub kilku mutacji wykrywanych w od jednego do 6 amplikonów przy użyciu sekwencjonowania Sangera </w:t>
            </w:r>
            <w:r>
              <w:rPr>
                <w:color w:val="0000FF"/>
                <w:sz w:val="18"/>
                <w:szCs w:val="16"/>
              </w:rPr>
              <w:t xml:space="preserve">lub </w:t>
            </w:r>
            <w:r>
              <w:rPr>
                <w:color w:val="0000FF"/>
                <w:sz w:val="18"/>
                <w:szCs w:val="16"/>
              </w:rPr>
              <w:t xml:space="preserve">przy użyciu </w:t>
            </w:r>
            <w:r>
              <w:rPr>
                <w:color w:val="0000FF"/>
                <w:sz w:val="18"/>
                <w:szCs w:val="16"/>
              </w:rPr>
              <w:t>technik</w:t>
            </w:r>
            <w:r>
              <w:rPr>
                <w:color w:val="0000FF"/>
                <w:sz w:val="18"/>
                <w:szCs w:val="16"/>
              </w:rPr>
              <w:t>i</w:t>
            </w:r>
            <w:r>
              <w:rPr>
                <w:color w:val="0000FF"/>
                <w:sz w:val="18"/>
                <w:szCs w:val="16"/>
              </w:rPr>
              <w:t xml:space="preserve"> REAL TIME PCR</w:t>
            </w:r>
            <w:r/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  <w:r/>
          </w:p>
        </w:tc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3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4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/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0" w:after="120"/>
            </w:pPr>
            <w:r>
              <w:rPr>
                <w:color w:val="000000"/>
                <w:sz w:val="16"/>
                <w:szCs w:val="16"/>
              </w:rPr>
              <w:t>MGMT – badanie metyzacji promotora MGMT</w:t>
            </w:r>
            <w:r/>
          </w:p>
          <w:p>
            <w:pPr>
              <w:pStyle w:val="Normalny1"/>
              <w:spacing w:before="0" w:after="120"/>
            </w:pPr>
            <w:r>
              <w:rPr>
                <w:color w:val="000000"/>
                <w:sz w:val="16"/>
                <w:szCs w:val="16"/>
              </w:rPr>
              <w:t xml:space="preserve">Analiza metylacji - złożone badanie genetyczne </w:t>
            </w:r>
            <w:r/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  <w:r/>
          </w:p>
        </w:tc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3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4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319" w:hRule="atLeast"/>
        </w:trPr>
        <w:tc>
          <w:tcPr>
            <w:tcW w:w="634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16"/>
                <w:szCs w:val="16"/>
              </w:rPr>
              <w:t>RAZEM</w:t>
            </w:r>
            <w:r/>
          </w:p>
        </w:tc>
        <w:tc>
          <w:tcPr>
            <w:tcW w:w="13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</w:tbl>
    <w:p>
      <w:pPr>
        <w:pStyle w:val="Normalny1"/>
        <w:jc w:val="both"/>
        <w:rPr>
          <w:sz w:val="14"/>
          <w:sz w:val="14"/>
          <w:szCs w:val="16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14"/>
          <w:szCs w:val="16"/>
          <w:lang w:val="pl-PL" w:eastAsia="ar-SA" w:bidi="ar-SA"/>
        </w:rPr>
      </w:r>
      <w:r/>
    </w:p>
    <w:p>
      <w:pPr>
        <w:pStyle w:val="Normalny1"/>
        <w:jc w:val="both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jc w:val="both"/>
      </w:pPr>
      <w:r>
        <w:rPr>
          <w:b/>
          <w:color w:val="000000"/>
          <w:sz w:val="24"/>
          <w:szCs w:val="24"/>
        </w:rPr>
        <w:t>Zadanie nr 2</w:t>
      </w:r>
      <w:r/>
    </w:p>
    <w:p>
      <w:pPr>
        <w:pStyle w:val="Normalny1"/>
        <w:jc w:val="both"/>
        <w:rPr>
          <w:sz w:val="14"/>
          <w:b/>
          <w:sz w:val="14"/>
          <w:b/>
          <w:szCs w:val="16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14"/>
          <w:szCs w:val="16"/>
          <w:lang w:val="pl-PL" w:eastAsia="ar-SA" w:bidi="ar-SA"/>
        </w:rPr>
      </w:r>
      <w:r/>
    </w:p>
    <w:tbl>
      <w:tblPr>
        <w:tblW w:w="9210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70" w:type="dxa"/>
        </w:tblCellMar>
      </w:tblPr>
      <w:tblGrid>
        <w:gridCol w:w="476"/>
        <w:gridCol w:w="1727"/>
        <w:gridCol w:w="1635"/>
        <w:gridCol w:w="1247"/>
        <w:gridCol w:w="1227"/>
        <w:gridCol w:w="18"/>
        <w:gridCol w:w="1359"/>
        <w:gridCol w:w="17"/>
        <w:gridCol w:w="1503"/>
      </w:tblGrid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  <w:r/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Rodzaj badania</w:t>
            </w:r>
            <w:r/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Przewidywana ilość badań </w:t>
              <w:br/>
              <w:t>w okresie 24 m-cy</w:t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Cena jednostkowa netto w zł</w:t>
            </w:r>
            <w:r/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Cena jednostkowa </w:t>
              <w:br/>
              <w:t>brutto w zł</w:t>
            </w:r>
            <w:r/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Wartość brutto </w:t>
              <w:br/>
              <w:t>w zł (III x V)</w:t>
            </w:r>
            <w:r/>
          </w:p>
        </w:tc>
        <w:tc>
          <w:tcPr>
            <w:tcW w:w="1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Maksymalny czas oczekiwania na wynik*</w:t>
            </w:r>
            <w:r/>
          </w:p>
        </w:tc>
      </w:tr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I</w:t>
            </w:r>
            <w:r/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II</w:t>
            </w:r>
            <w:r/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III</w:t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IV</w:t>
            </w:r>
            <w:r/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V</w:t>
            </w:r>
            <w:r/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VI</w:t>
            </w:r>
            <w:r/>
          </w:p>
        </w:tc>
        <w:tc>
          <w:tcPr>
            <w:tcW w:w="1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VII</w:t>
            </w:r>
            <w:r/>
          </w:p>
        </w:tc>
      </w:tr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/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113" w:after="0"/>
            </w:pPr>
            <w:r>
              <w:rPr>
                <w:color w:val="000000"/>
                <w:sz w:val="18"/>
                <w:szCs w:val="16"/>
              </w:rPr>
              <w:t>Padaczka – panel</w:t>
            </w:r>
            <w:r/>
          </w:p>
          <w:p>
            <w:pPr>
              <w:pStyle w:val="Normalny1"/>
              <w:spacing w:before="0" w:after="113"/>
            </w:pPr>
            <w:r>
              <w:rPr>
                <w:color w:val="000000"/>
                <w:sz w:val="18"/>
                <w:szCs w:val="16"/>
              </w:rPr>
              <w:t>(min. 185 genów)</w:t>
            </w:r>
            <w:r/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160</w:t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/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113" w:after="0"/>
            </w:pPr>
            <w:r>
              <w:rPr>
                <w:color w:val="000000"/>
                <w:sz w:val="18"/>
                <w:szCs w:val="16"/>
              </w:rPr>
              <w:t>Dystonia – panel</w:t>
            </w:r>
            <w:r/>
          </w:p>
          <w:p>
            <w:pPr>
              <w:pStyle w:val="Normalny1"/>
              <w:spacing w:before="0" w:after="113"/>
            </w:pPr>
            <w:r>
              <w:rPr>
                <w:color w:val="000000"/>
                <w:sz w:val="18"/>
                <w:szCs w:val="16"/>
              </w:rPr>
              <w:t>(min. 4 geny)</w:t>
            </w:r>
            <w:r/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/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113" w:after="0"/>
            </w:pPr>
            <w:r>
              <w:rPr>
                <w:color w:val="000000"/>
                <w:sz w:val="18"/>
                <w:szCs w:val="18"/>
              </w:rPr>
              <w:t>Neuropaia – panel</w:t>
            </w:r>
            <w:r/>
          </w:p>
          <w:p>
            <w:pPr>
              <w:pStyle w:val="Normalny1"/>
              <w:spacing w:before="0" w:after="113"/>
            </w:pPr>
            <w:r>
              <w:rPr>
                <w:color w:val="000000"/>
                <w:sz w:val="18"/>
                <w:szCs w:val="18"/>
              </w:rPr>
              <w:t>(min. 66 genów)</w:t>
            </w:r>
            <w:r/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4</w:t>
            </w:r>
            <w:r/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113" w:after="0"/>
            </w:pPr>
            <w:r>
              <w:rPr>
                <w:sz w:val="18"/>
                <w:szCs w:val="18"/>
              </w:rPr>
              <w:t>Ataksja – panel</w:t>
            </w:r>
            <w:r/>
          </w:p>
          <w:p>
            <w:pPr>
              <w:pStyle w:val="Normalny1"/>
              <w:spacing w:before="0" w:after="113"/>
            </w:pPr>
            <w:r>
              <w:rPr>
                <w:sz w:val="18"/>
                <w:szCs w:val="18"/>
              </w:rPr>
              <w:t>(min. 22 geny)</w:t>
            </w:r>
            <w:r/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bCs/>
                <w:sz w:val="24"/>
                <w:szCs w:val="24"/>
              </w:rPr>
              <w:t>5</w:t>
            </w:r>
            <w:r/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113" w:after="0"/>
            </w:pPr>
            <w:r>
              <w:rPr>
                <w:color w:val="000000"/>
                <w:sz w:val="16"/>
                <w:szCs w:val="16"/>
              </w:rPr>
              <w:t>DMD NGS</w:t>
            </w:r>
            <w:r/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319" w:hRule="atLeast"/>
        </w:trPr>
        <w:tc>
          <w:tcPr>
            <w:tcW w:w="633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16"/>
                <w:szCs w:val="16"/>
              </w:rPr>
              <w:t>RAZEM</w:t>
            </w:r>
            <w:r/>
          </w:p>
        </w:tc>
        <w:tc>
          <w:tcPr>
            <w:tcW w:w="13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</w:tbl>
    <w:p>
      <w:pPr>
        <w:pStyle w:val="Normalny1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28"/>
          <w:szCs w:val="28"/>
          <w:lang w:val="pl-PL" w:eastAsia="ar-SA" w:bidi="ar-SA"/>
        </w:rPr>
      </w:r>
      <w:r/>
    </w:p>
    <w:p>
      <w:pPr>
        <w:pStyle w:val="Normalny1"/>
        <w:spacing w:before="50" w:after="50"/>
        <w:jc w:val="both"/>
      </w:pPr>
      <w:r>
        <w:rPr>
          <w:b/>
          <w:shadow/>
          <w:color w:val="000000"/>
          <w:sz w:val="24"/>
          <w:szCs w:val="24"/>
        </w:rPr>
        <w:t>* Czas oczekiwania na wynik musi być realny i nie może być dłuższy niż wskazany w Szczegółowych Warunkach Konkursu Ofert.</w:t>
      </w:r>
      <w:r/>
    </w:p>
    <w:sectPr>
      <w:footerReference w:type="default" r:id="rId4"/>
      <w:type w:val="nextPage"/>
      <w:pgSz w:w="11906" w:h="16838"/>
      <w:pgMar w:left="1417" w:right="1417" w:header="0" w:top="708" w:footer="50" w:bottom="56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</w:pPr>
    <w:r>
      <w:rPr/>
    </w:r>
    <w:r/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i w:val="false"/>
        <w:b w:val="false"/>
        <w:szCs w:val="24"/>
        <w:i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sz w:val="24"/>
        <w:i w:val="false"/>
        <w:b w:val="false"/>
        <w:szCs w:val="24"/>
        <w:i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i w:val="false"/>
        <w:b w:val="false"/>
        <w:szCs w:val="24"/>
        <w:i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b w:val="false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b w:val="false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i w:val="false"/>
        <w:b w:val="false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i w:val="false"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">
    <w:lvl w:ilvl="0">
      <w:start w:val="1"/>
      <w:numFmt w:val="decimal"/>
      <w:lvlText w:val="%1)"/>
      <w:lvlJc w:val="left"/>
      <w:pPr>
        <w:ind w:left="1079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799" w:hanging="360"/>
      </w:pPr>
    </w:lvl>
    <w:lvl w:ilvl="2">
      <w:start w:val="1"/>
      <w:numFmt w:val="lowerRoman"/>
      <w:lvlText w:val="%3."/>
      <w:lvlJc w:val="right"/>
      <w:pPr>
        <w:ind w:left="2519" w:hanging="180"/>
      </w:pPr>
    </w:lvl>
    <w:lvl w:ilvl="3">
      <w:start w:val="1"/>
      <w:numFmt w:val="decimal"/>
      <w:lvlText w:val="%4."/>
      <w:lvlJc w:val="left"/>
      <w:pPr>
        <w:ind w:left="3239" w:hanging="360"/>
      </w:pPr>
    </w:lvl>
    <w:lvl w:ilvl="4">
      <w:start w:val="1"/>
      <w:numFmt w:val="lowerLetter"/>
      <w:lvlText w:val="%5."/>
      <w:lvlJc w:val="left"/>
      <w:pPr>
        <w:ind w:left="3959" w:hanging="360"/>
      </w:pPr>
    </w:lvl>
    <w:lvl w:ilvl="5">
      <w:start w:val="1"/>
      <w:numFmt w:val="lowerRoman"/>
      <w:lvlText w:val="%6."/>
      <w:lvlJc w:val="right"/>
      <w:pPr>
        <w:ind w:left="4679" w:hanging="180"/>
      </w:pPr>
    </w:lvl>
    <w:lvl w:ilvl="6">
      <w:start w:val="1"/>
      <w:numFmt w:val="decimal"/>
      <w:lvlText w:val="%7."/>
      <w:lvlJc w:val="left"/>
      <w:pPr>
        <w:ind w:left="5399" w:hanging="360"/>
      </w:pPr>
    </w:lvl>
    <w:lvl w:ilvl="7">
      <w:start w:val="1"/>
      <w:numFmt w:val="lowerLetter"/>
      <w:lvlText w:val="%8."/>
      <w:lvlJc w:val="left"/>
      <w:pPr>
        <w:ind w:left="6119" w:hanging="360"/>
      </w:pPr>
    </w:lvl>
    <w:lvl w:ilvl="8">
      <w:start w:val="1"/>
      <w:numFmt w:val="lowerRoman"/>
      <w:lvlText w:val="%9."/>
      <w:lvlJc w:val="right"/>
      <w:pPr>
        <w:ind w:left="6839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i w:val="false"/>
        <w:b w:val="fals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name="heading 3"/>
    <w:lsdException w:qFormat="1" w:name="heading 4"/>
    <w:lsdException w:qFormat="1" w:name="heading 5"/>
    <w:lsdException w:qFormat="1" w:name="heading 6"/>
    <w:lsdException w:qFormat="1" w:semiHidden="1" w:unhideWhenUsed="1" w:name="heading 7"/>
    <w:lsdException w:qFormat="1" w:semiHidden="1" w:unhideWhenUsed="1" w:name="heading 8"/>
    <w:lsdException w:qFormat="1" w:semiHidden="1" w:unhideWhenUsed="1" w:name="heading 9"/>
    <w:lsdException w:qFormat="1" w:name="annotation text"/>
    <w:lsdException w:uiPriority="99" w:name="footer"/>
    <w:lsdException w:qFormat="1" w:semiHidden="1" w:unhideWhenUsed="1" w:name="caption"/>
    <w:lsdException w:qFormat="1" w:name="Title"/>
    <w:lsdException w:uiPriority="1" w:name="Default Paragraph Font"/>
    <w:lsdException w:qFormat="1" w:name="Subtitle"/>
    <w:lsdException w:qFormat="1" w:name="Strong"/>
    <w:lsdException w:qFormat="1" w:uiPriority="20" w:name="Emphasis"/>
    <w:lsdException w:uiPriority="99" w:name="No List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</w:latentStyles>
  <w:style w:type="paragraph" w:styleId="Normal" w:default="1">
    <w:name w:val="Normal"/>
    <w:qFormat/>
    <w:rsid w:val="006b27a6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ar-SA" w:bidi="ar-SA"/>
    </w:rPr>
  </w:style>
  <w:style w:type="paragraph" w:styleId="Nagwek1">
    <w:name w:val="Nagłówek 1"/>
    <w:basedOn w:val="Normal"/>
    <w:qFormat/>
    <w:rsid w:val="006b27a6"/>
    <w:pPr>
      <w:keepNext/>
      <w:tabs>
        <w:tab w:val="left" w:pos="432" w:leader="none"/>
      </w:tabs>
      <w:spacing w:before="50" w:after="50"/>
      <w:ind w:left="432" w:hanging="432"/>
      <w:jc w:val="both"/>
      <w:outlineLvl w:val="0"/>
    </w:pPr>
    <w:rPr>
      <w:b/>
      <w:bCs/>
      <w:sz w:val="24"/>
    </w:rPr>
  </w:style>
  <w:style w:type="paragraph" w:styleId="Nagwek2">
    <w:name w:val="Nagłówek 2"/>
    <w:basedOn w:val="Normal"/>
    <w:qFormat/>
    <w:rsid w:val="006b27a6"/>
    <w:pPr>
      <w:keepNext/>
      <w:tabs>
        <w:tab w:val="left" w:pos="576" w:leader="none"/>
      </w:tabs>
      <w:spacing w:before="50" w:after="50"/>
      <w:ind w:left="576" w:hanging="576"/>
      <w:jc w:val="center"/>
      <w:outlineLvl w:val="1"/>
    </w:pPr>
    <w:rPr>
      <w:b/>
      <w:sz w:val="24"/>
    </w:rPr>
  </w:style>
  <w:style w:type="paragraph" w:styleId="Nagwek3">
    <w:name w:val="Nagłówek 3"/>
    <w:basedOn w:val="Normal"/>
    <w:qFormat/>
    <w:rsid w:val="006b27a6"/>
    <w:pPr>
      <w:keepNext/>
      <w:tabs>
        <w:tab w:val="left" w:pos="720" w:leader="none"/>
      </w:tabs>
      <w:spacing w:before="50" w:after="50"/>
      <w:ind w:left="720" w:hanging="720"/>
      <w:jc w:val="center"/>
      <w:outlineLvl w:val="2"/>
    </w:pPr>
    <w:rPr>
      <w:sz w:val="24"/>
    </w:rPr>
  </w:style>
  <w:style w:type="paragraph" w:styleId="Nagwek4">
    <w:name w:val="Nagłówek 4"/>
    <w:basedOn w:val="Normal"/>
    <w:qFormat/>
    <w:rsid w:val="006b27a6"/>
    <w:pPr>
      <w:keepNext/>
      <w:tabs>
        <w:tab w:val="left" w:pos="864" w:leader="none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Nagłówek 5"/>
    <w:basedOn w:val="Normal"/>
    <w:qFormat/>
    <w:rsid w:val="006b27a6"/>
    <w:pPr>
      <w:tabs>
        <w:tab w:val="left" w:pos="1008" w:leader="none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Nagłówek 6"/>
    <w:basedOn w:val="Normal"/>
    <w:qFormat/>
    <w:rsid w:val="006b27a6"/>
    <w:pPr>
      <w:tabs>
        <w:tab w:val="left" w:pos="1152" w:leader="none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5z0" w:customStyle="1">
    <w:name w:val="WW8Num5z0"/>
    <w:rsid w:val="006b27a6"/>
    <w:rPr>
      <w:b w:val="false"/>
    </w:rPr>
  </w:style>
  <w:style w:type="character" w:styleId="WW8Num7z0" w:customStyle="1">
    <w:name w:val="WW8Num7z0"/>
    <w:rsid w:val="006b27a6"/>
    <w:rPr>
      <w:b w:val="false"/>
    </w:rPr>
  </w:style>
  <w:style w:type="character" w:styleId="WW8Num9z0" w:customStyle="1">
    <w:name w:val="WW8Num9z0"/>
    <w:rsid w:val="006b27a6"/>
    <w:rPr>
      <w:b w:val="false"/>
    </w:rPr>
  </w:style>
  <w:style w:type="character" w:styleId="WW8Num10z0" w:customStyle="1">
    <w:name w:val="WW8Num10z0"/>
    <w:rsid w:val="006b27a6"/>
    <w:rPr>
      <w:b w:val="false"/>
      <w:i w:val="false"/>
      <w:sz w:val="24"/>
    </w:rPr>
  </w:style>
  <w:style w:type="character" w:styleId="WW8Num12z0" w:customStyle="1">
    <w:name w:val="WW8Num12z0"/>
    <w:rsid w:val="006b27a6"/>
    <w:rPr>
      <w:b w:val="false"/>
      <w:sz w:val="24"/>
      <w:szCs w:val="24"/>
    </w:rPr>
  </w:style>
  <w:style w:type="character" w:styleId="WW8Num14z0" w:customStyle="1">
    <w:name w:val="WW8Num14z0"/>
    <w:rsid w:val="006b27a6"/>
    <w:rPr>
      <w:b w:val="false"/>
      <w:i w:val="false"/>
      <w:sz w:val="24"/>
    </w:rPr>
  </w:style>
  <w:style w:type="character" w:styleId="WW8Num15z0" w:customStyle="1">
    <w:name w:val="WW8Num15z0"/>
    <w:rsid w:val="006b27a6"/>
    <w:rPr>
      <w:b w:val="false"/>
      <w:color w:val="00000A"/>
      <w:sz w:val="24"/>
      <w:szCs w:val="24"/>
    </w:rPr>
  </w:style>
  <w:style w:type="character" w:styleId="WW8Num21z0" w:customStyle="1">
    <w:name w:val="WW8Num21z0"/>
    <w:rsid w:val="006b27a6"/>
    <w:rPr>
      <w:b w:val="false"/>
      <w:i w:val="false"/>
      <w:sz w:val="24"/>
    </w:rPr>
  </w:style>
  <w:style w:type="character" w:styleId="WW8Num24z0" w:customStyle="1">
    <w:name w:val="WW8Num24z0"/>
    <w:rsid w:val="006b27a6"/>
    <w:rPr>
      <w:b w:val="false"/>
      <w:i w:val="false"/>
    </w:rPr>
  </w:style>
  <w:style w:type="character" w:styleId="WW8Num25z0" w:customStyle="1">
    <w:name w:val="WW8Num25z0"/>
    <w:rsid w:val="006b27a6"/>
    <w:rPr>
      <w:b w:val="false"/>
      <w:i w:val="false"/>
      <w:sz w:val="24"/>
    </w:rPr>
  </w:style>
  <w:style w:type="character" w:styleId="WW8Num27z0" w:customStyle="1">
    <w:name w:val="WW8Num27z0"/>
    <w:rsid w:val="006b27a6"/>
    <w:rPr>
      <w:b w:val="false"/>
      <w:i w:val="false"/>
    </w:rPr>
  </w:style>
  <w:style w:type="character" w:styleId="WW8Num28z0" w:customStyle="1">
    <w:name w:val="WW8Num28z0"/>
    <w:rsid w:val="006b27a6"/>
    <w:rPr>
      <w:b w:val="false"/>
      <w:i w:val="false"/>
      <w:sz w:val="24"/>
    </w:rPr>
  </w:style>
  <w:style w:type="character" w:styleId="WW8Num29z0" w:customStyle="1">
    <w:name w:val="WW8Num29z0"/>
    <w:rsid w:val="006b27a6"/>
    <w:rPr>
      <w:b w:val="false"/>
    </w:rPr>
  </w:style>
  <w:style w:type="character" w:styleId="WW8Num32z1" w:customStyle="1">
    <w:name w:val="WW8Num32z1"/>
    <w:rsid w:val="006b27a6"/>
    <w:rPr>
      <w:rFonts w:ascii="Times New Roman" w:hAnsi="Times New Roman" w:eastAsia="Times New Roman" w:cs="Times New Roman"/>
    </w:rPr>
  </w:style>
  <w:style w:type="character" w:styleId="WW8Num35z0" w:customStyle="1">
    <w:name w:val="WW8Num35z0"/>
    <w:rsid w:val="006b27a6"/>
    <w:rPr>
      <w:rFonts w:ascii="Times New Roman" w:hAnsi="Times New Roman"/>
      <w:b w:val="false"/>
      <w:i w:val="false"/>
      <w:sz w:val="24"/>
    </w:rPr>
  </w:style>
  <w:style w:type="character" w:styleId="Domylnaczcionkaakapitu1" w:customStyle="1">
    <w:name w:val="Domyślna czcionka akapitu1"/>
    <w:rsid w:val="006b27a6"/>
    <w:rPr/>
  </w:style>
  <w:style w:type="character" w:styleId="Pagenumber">
    <w:name w:val="page number"/>
    <w:basedOn w:val="Domylnaczcionkaakapitu1"/>
    <w:rsid w:val="006b27a6"/>
    <w:rPr/>
  </w:style>
  <w:style w:type="character" w:styleId="StopkaZnak" w:customStyle="1">
    <w:name w:val="Stopka Znak"/>
    <w:basedOn w:val="DefaultParagraphFont"/>
    <w:link w:val="Stopka"/>
    <w:uiPriority w:val="99"/>
    <w:rsid w:val="00f41eac"/>
    <w:rPr>
      <w:lang w:eastAsia="ar-SA"/>
    </w:rPr>
  </w:style>
  <w:style w:type="character" w:styleId="Tekstpodstawowywcity3Znak" w:customStyle="1">
    <w:name w:val="Tekst podstawowy wcięty 3 Znak"/>
    <w:basedOn w:val="DefaultParagraphFont"/>
    <w:link w:val="Tekstpodstawowywcity3"/>
    <w:rsid w:val="00c95cb5"/>
    <w:rPr>
      <w:sz w:val="16"/>
      <w:szCs w:val="16"/>
      <w:lang w:eastAsia="ar-SA"/>
    </w:rPr>
  </w:style>
  <w:style w:type="character" w:styleId="Tekstpodstawowy2Znak" w:customStyle="1">
    <w:name w:val="Tekst podstawowy 2 Znak"/>
    <w:basedOn w:val="DefaultParagraphFont"/>
    <w:link w:val="Tekstpodstawowy2"/>
    <w:rsid w:val="0062202b"/>
    <w:rPr>
      <w:lang w:eastAsia="ar-SA"/>
    </w:rPr>
  </w:style>
  <w:style w:type="character" w:styleId="TekstkomentarzaZnak" w:customStyle="1">
    <w:name w:val="Tekst komentarza Znak"/>
    <w:basedOn w:val="DefaultParagraphFont"/>
    <w:link w:val="Tekstkomentarza"/>
    <w:qFormat/>
    <w:rsid w:val="00222925"/>
    <w:rPr>
      <w:lang w:eastAsia="zh-CN"/>
    </w:rPr>
  </w:style>
  <w:style w:type="character" w:styleId="TekstkomentarzaZnak1" w:customStyle="1">
    <w:name w:val="Tekst komentarza Znak1"/>
    <w:basedOn w:val="DefaultParagraphFont"/>
    <w:rsid w:val="00222925"/>
    <w:rPr>
      <w:lang w:eastAsia="ar-SA"/>
    </w:rPr>
  </w:style>
  <w:style w:type="character" w:styleId="Annotationreference">
    <w:name w:val="annotation reference"/>
    <w:basedOn w:val="DefaultParagraphFont"/>
    <w:rsid w:val="00f86660"/>
    <w:rPr>
      <w:sz w:val="16"/>
      <w:szCs w:val="16"/>
    </w:rPr>
  </w:style>
  <w:style w:type="character" w:styleId="TematkomentarzaZnak" w:customStyle="1">
    <w:name w:val="Temat komentarza Znak"/>
    <w:basedOn w:val="TekstkomentarzaZnak"/>
    <w:link w:val="Tematkomentarza"/>
    <w:rsid w:val="00f86660"/>
    <w:rPr>
      <w:b/>
      <w:bCs/>
      <w:lang w:eastAsia="ar-SA"/>
    </w:rPr>
  </w:style>
  <w:style w:type="character" w:styleId="Wyrnienie" w:customStyle="1">
    <w:name w:val="Wyróżnienie"/>
    <w:basedOn w:val="DefaultParagraphFont"/>
    <w:uiPriority w:val="20"/>
    <w:qFormat/>
    <w:rsid w:val="00d95ce7"/>
    <w:rPr>
      <w:i/>
      <w:iCs/>
    </w:rPr>
  </w:style>
  <w:style w:type="character" w:styleId="TekstprzypisudolnegoZnak" w:customStyle="1">
    <w:name w:val="Tekst przypisu dolnego Znak"/>
    <w:basedOn w:val="DefaultParagraphFont"/>
    <w:link w:val="Tekstprzypisudolnego"/>
    <w:rsid w:val="00fd2b54"/>
    <w:rPr>
      <w:lang w:eastAsia="ar-SA"/>
    </w:rPr>
  </w:style>
  <w:style w:type="character" w:styleId="Footnotereference">
    <w:name w:val="footnote reference"/>
    <w:basedOn w:val="DefaultParagraphFont"/>
    <w:rsid w:val="00fd2b54"/>
    <w:rPr>
      <w:vertAlign w:val="superscript"/>
    </w:rPr>
  </w:style>
  <w:style w:type="character" w:styleId="ListLabel1" w:customStyle="1">
    <w:name w:val="ListLabel 1"/>
    <w:rsid w:val="00fd0770"/>
    <w:rPr>
      <w:b w:val="false"/>
    </w:rPr>
  </w:style>
  <w:style w:type="character" w:styleId="ListLabel2" w:customStyle="1">
    <w:name w:val="ListLabel 2"/>
    <w:rsid w:val="00fd0770"/>
    <w:rPr>
      <w:b w:val="false"/>
      <w:sz w:val="24"/>
      <w:szCs w:val="24"/>
    </w:rPr>
  </w:style>
  <w:style w:type="character" w:styleId="ListLabel3" w:customStyle="1">
    <w:name w:val="ListLabel 3"/>
    <w:rsid w:val="00fd0770"/>
    <w:rPr>
      <w:b w:val="false"/>
      <w:color w:val="00000A"/>
      <w:sz w:val="24"/>
      <w:szCs w:val="24"/>
    </w:rPr>
  </w:style>
  <w:style w:type="character" w:styleId="ListLabel4" w:customStyle="1">
    <w:name w:val="ListLabel 4"/>
    <w:rsid w:val="00fd0770"/>
    <w:rPr>
      <w:b/>
    </w:rPr>
  </w:style>
  <w:style w:type="character" w:styleId="ListLabel5" w:customStyle="1">
    <w:name w:val="ListLabel 5"/>
    <w:rsid w:val="00fd0770"/>
    <w:rPr>
      <w:b w:val="false"/>
      <w:i w:val="false"/>
      <w:sz w:val="24"/>
    </w:rPr>
  </w:style>
  <w:style w:type="character" w:styleId="ListLabel6" w:customStyle="1">
    <w:name w:val="ListLabel 6"/>
    <w:rsid w:val="00fd0770"/>
    <w:rPr>
      <w:b w:val="false"/>
      <w:i w:val="false"/>
    </w:rPr>
  </w:style>
  <w:style w:type="character" w:styleId="ListLabel7" w:customStyle="1">
    <w:name w:val="ListLabel 7"/>
    <w:rsid w:val="00fd0770"/>
    <w:rPr>
      <w:b w:val="false"/>
      <w:i w:val="false"/>
      <w:sz w:val="24"/>
      <w:szCs w:val="24"/>
    </w:rPr>
  </w:style>
  <w:style w:type="character" w:styleId="ListLabel8" w:customStyle="1">
    <w:name w:val="ListLabel 8"/>
    <w:rsid w:val="00fd0770"/>
    <w:rPr>
      <w:sz w:val="24"/>
      <w:szCs w:val="24"/>
    </w:rPr>
  </w:style>
  <w:style w:type="character" w:styleId="ListLabel9" w:customStyle="1">
    <w:name w:val="ListLabel 9"/>
    <w:rsid w:val="00fd0770"/>
    <w:rPr>
      <w:rFonts w:cs="Courier New"/>
    </w:rPr>
  </w:style>
  <w:style w:type="character" w:styleId="ListLabel10" w:customStyle="1">
    <w:name w:val="ListLabel 10"/>
    <w:rsid w:val="00fd0770"/>
    <w:rPr>
      <w:strike w:val="false"/>
      <w:dstrike w:val="false"/>
    </w:rPr>
  </w:style>
  <w:style w:type="character" w:styleId="Znakiprzypiswdolnych" w:customStyle="1">
    <w:name w:val="Znaki przypisów dolnych"/>
    <w:rsid w:val="00fd0770"/>
    <w:rPr/>
  </w:style>
  <w:style w:type="character" w:styleId="Zakotwiczenieprzypisudolnego" w:customStyle="1">
    <w:name w:val="Zakotwiczenie przypisu dolnego"/>
    <w:rsid w:val="00fd0770"/>
    <w:rPr>
      <w:vertAlign w:val="superscript"/>
    </w:rPr>
  </w:style>
  <w:style w:type="character" w:styleId="Zakotwiczenieprzypisukocowego" w:customStyle="1">
    <w:name w:val="Zakotwiczenie przypisu końcowego"/>
    <w:rsid w:val="00fd0770"/>
    <w:rPr>
      <w:vertAlign w:val="superscript"/>
    </w:rPr>
  </w:style>
  <w:style w:type="character" w:styleId="Znakiprzypiswkocowych" w:customStyle="1">
    <w:name w:val="Znaki przypisów końcowych"/>
    <w:rsid w:val="00fd0770"/>
    <w:rPr/>
  </w:style>
  <w:style w:type="character" w:styleId="ListLabel11" w:customStyle="1">
    <w:name w:val="ListLabel 11"/>
    <w:rsid w:val="00d33324"/>
    <w:rPr>
      <w:b w:val="false"/>
    </w:rPr>
  </w:style>
  <w:style w:type="character" w:styleId="ListLabel12" w:customStyle="1">
    <w:name w:val="ListLabel 12"/>
    <w:rsid w:val="00d33324"/>
    <w:rPr>
      <w:b w:val="false"/>
      <w:sz w:val="24"/>
      <w:szCs w:val="24"/>
    </w:rPr>
  </w:style>
  <w:style w:type="character" w:styleId="ListLabel13" w:customStyle="1">
    <w:name w:val="ListLabel 13"/>
    <w:rsid w:val="00d33324"/>
    <w:rPr>
      <w:b/>
    </w:rPr>
  </w:style>
  <w:style w:type="character" w:styleId="ListLabel14" w:customStyle="1">
    <w:name w:val="ListLabel 14"/>
    <w:rsid w:val="00d33324"/>
    <w:rPr>
      <w:b w:val="false"/>
      <w:i w:val="false"/>
      <w:sz w:val="24"/>
    </w:rPr>
  </w:style>
  <w:style w:type="character" w:styleId="ListLabel15" w:customStyle="1">
    <w:name w:val="ListLabel 15"/>
    <w:rsid w:val="00d33324"/>
    <w:rPr>
      <w:b w:val="false"/>
      <w:i w:val="false"/>
    </w:rPr>
  </w:style>
  <w:style w:type="character" w:styleId="ListLabel16" w:customStyle="1">
    <w:name w:val="ListLabel 16"/>
    <w:rsid w:val="00d33324"/>
    <w:rPr>
      <w:b w:val="false"/>
      <w:i w:val="false"/>
      <w:sz w:val="24"/>
      <w:szCs w:val="24"/>
    </w:rPr>
  </w:style>
  <w:style w:type="character" w:styleId="ListLabel17" w:customStyle="1">
    <w:name w:val="ListLabel 17"/>
    <w:rsid w:val="00d33324"/>
    <w:rPr>
      <w:rFonts w:cs="Wingdings"/>
    </w:rPr>
  </w:style>
  <w:style w:type="character" w:styleId="ListLabel18" w:customStyle="1">
    <w:name w:val="ListLabel 18"/>
    <w:rsid w:val="00d33324"/>
    <w:rPr>
      <w:rFonts w:cs="Courier New"/>
    </w:rPr>
  </w:style>
  <w:style w:type="character" w:styleId="ListLabel19" w:customStyle="1">
    <w:name w:val="ListLabel 19"/>
    <w:rsid w:val="00d33324"/>
    <w:rPr>
      <w:rFonts w:cs="Symbol"/>
    </w:rPr>
  </w:style>
  <w:style w:type="character" w:styleId="ListLabel20" w:customStyle="1">
    <w:name w:val="ListLabel 20"/>
    <w:rsid w:val="00d33324"/>
    <w:rPr>
      <w:sz w:val="24"/>
      <w:szCs w:val="24"/>
    </w:rPr>
  </w:style>
  <w:style w:type="character" w:styleId="ListLabel21" w:customStyle="1">
    <w:name w:val="ListLabel 21"/>
    <w:rsid w:val="00d33324"/>
    <w:rPr>
      <w:strike w:val="false"/>
      <w:dstrike w:val="false"/>
    </w:rPr>
  </w:style>
  <w:style w:type="character" w:styleId="ListLabel22" w:customStyle="1">
    <w:name w:val="ListLabel 22"/>
    <w:rsid w:val="00d33324"/>
    <w:rPr>
      <w:b w:val="false"/>
    </w:rPr>
  </w:style>
  <w:style w:type="character" w:styleId="ListLabel23" w:customStyle="1">
    <w:name w:val="ListLabel 23"/>
    <w:rsid w:val="00d33324"/>
    <w:rPr>
      <w:b w:val="false"/>
      <w:sz w:val="24"/>
      <w:szCs w:val="24"/>
    </w:rPr>
  </w:style>
  <w:style w:type="character" w:styleId="ListLabel24" w:customStyle="1">
    <w:name w:val="ListLabel 24"/>
    <w:rsid w:val="00d33324"/>
    <w:rPr>
      <w:b/>
    </w:rPr>
  </w:style>
  <w:style w:type="character" w:styleId="ListLabel25" w:customStyle="1">
    <w:name w:val="ListLabel 25"/>
    <w:rsid w:val="00d33324"/>
    <w:rPr>
      <w:b w:val="false"/>
      <w:i w:val="false"/>
    </w:rPr>
  </w:style>
  <w:style w:type="character" w:styleId="ListLabel26" w:customStyle="1">
    <w:name w:val="ListLabel 26"/>
    <w:rsid w:val="00d33324"/>
    <w:rPr>
      <w:b w:val="false"/>
      <w:i w:val="false"/>
      <w:sz w:val="24"/>
      <w:szCs w:val="24"/>
    </w:rPr>
  </w:style>
  <w:style w:type="character" w:styleId="ListLabel27" w:customStyle="1">
    <w:name w:val="ListLabel 27"/>
    <w:rsid w:val="00d33324"/>
    <w:rPr>
      <w:b w:val="false"/>
      <w:i w:val="false"/>
      <w:sz w:val="24"/>
    </w:rPr>
  </w:style>
  <w:style w:type="character" w:styleId="ListLabel28" w:customStyle="1">
    <w:name w:val="ListLabel 28"/>
    <w:rsid w:val="00d33324"/>
    <w:rPr>
      <w:rFonts w:cs="Wingdings"/>
    </w:rPr>
  </w:style>
  <w:style w:type="character" w:styleId="ListLabel29" w:customStyle="1">
    <w:name w:val="ListLabel 29"/>
    <w:rsid w:val="00d33324"/>
    <w:rPr>
      <w:rFonts w:cs="Courier New"/>
    </w:rPr>
  </w:style>
  <w:style w:type="character" w:styleId="ListLabel30" w:customStyle="1">
    <w:name w:val="ListLabel 30"/>
    <w:rsid w:val="00d33324"/>
    <w:rPr>
      <w:rFonts w:cs="Symbol"/>
    </w:rPr>
  </w:style>
  <w:style w:type="character" w:styleId="ListLabel31" w:customStyle="1">
    <w:name w:val="ListLabel 31"/>
    <w:rsid w:val="00d33324"/>
    <w:rPr>
      <w:sz w:val="24"/>
      <w:szCs w:val="24"/>
    </w:rPr>
  </w:style>
  <w:style w:type="character" w:styleId="ListLabel32" w:customStyle="1">
    <w:name w:val="ListLabel 32"/>
    <w:rsid w:val="00d33324"/>
    <w:rPr>
      <w:strike w:val="false"/>
      <w:dstrike w:val="false"/>
    </w:rPr>
  </w:style>
  <w:style w:type="character" w:styleId="ListLabel33" w:customStyle="1">
    <w:name w:val="ListLabel 33"/>
    <w:rsid w:val="00d33324"/>
    <w:rPr>
      <w:b w:val="false"/>
    </w:rPr>
  </w:style>
  <w:style w:type="character" w:styleId="ListLabel34" w:customStyle="1">
    <w:name w:val="ListLabel 34"/>
    <w:rsid w:val="00d33324"/>
    <w:rPr>
      <w:b w:val="false"/>
      <w:sz w:val="24"/>
      <w:szCs w:val="24"/>
    </w:rPr>
  </w:style>
  <w:style w:type="character" w:styleId="ListLabel35" w:customStyle="1">
    <w:name w:val="ListLabel 35"/>
    <w:rsid w:val="00d33324"/>
    <w:rPr>
      <w:b/>
    </w:rPr>
  </w:style>
  <w:style w:type="character" w:styleId="ListLabel36" w:customStyle="1">
    <w:name w:val="ListLabel 36"/>
    <w:rsid w:val="00d33324"/>
    <w:rPr>
      <w:b w:val="false"/>
      <w:i w:val="false"/>
    </w:rPr>
  </w:style>
  <w:style w:type="character" w:styleId="ListLabel37" w:customStyle="1">
    <w:name w:val="ListLabel 37"/>
    <w:rsid w:val="00d33324"/>
    <w:rPr>
      <w:b w:val="false"/>
      <w:i w:val="false"/>
      <w:sz w:val="24"/>
      <w:szCs w:val="24"/>
    </w:rPr>
  </w:style>
  <w:style w:type="character" w:styleId="ListLabel38" w:customStyle="1">
    <w:name w:val="ListLabel 38"/>
    <w:rsid w:val="00d33324"/>
    <w:rPr>
      <w:b w:val="false"/>
      <w:i w:val="false"/>
      <w:sz w:val="24"/>
    </w:rPr>
  </w:style>
  <w:style w:type="character" w:styleId="ListLabel39" w:customStyle="1">
    <w:name w:val="ListLabel 39"/>
    <w:rsid w:val="00d33324"/>
    <w:rPr>
      <w:rFonts w:cs="Wingdings"/>
    </w:rPr>
  </w:style>
  <w:style w:type="character" w:styleId="ListLabel40" w:customStyle="1">
    <w:name w:val="ListLabel 40"/>
    <w:rsid w:val="00d33324"/>
    <w:rPr>
      <w:rFonts w:cs="Courier New"/>
    </w:rPr>
  </w:style>
  <w:style w:type="character" w:styleId="ListLabel41" w:customStyle="1">
    <w:name w:val="ListLabel 41"/>
    <w:rsid w:val="00d33324"/>
    <w:rPr>
      <w:rFonts w:cs="Symbol"/>
    </w:rPr>
  </w:style>
  <w:style w:type="character" w:styleId="ListLabel42" w:customStyle="1">
    <w:name w:val="ListLabel 42"/>
    <w:rsid w:val="00d33324"/>
    <w:rPr>
      <w:sz w:val="24"/>
      <w:szCs w:val="24"/>
    </w:rPr>
  </w:style>
  <w:style w:type="character" w:styleId="ListLabel43" w:customStyle="1">
    <w:name w:val="ListLabel 43"/>
    <w:rsid w:val="00d33324"/>
    <w:rPr>
      <w:strike w:val="false"/>
      <w:dstrike w:val="false"/>
    </w:rPr>
  </w:style>
  <w:style w:type="character" w:styleId="ListLabel44" w:customStyle="1">
    <w:name w:val="ListLabel 44"/>
    <w:rsid w:val="00d33324"/>
    <w:rPr>
      <w:b w:val="false"/>
      <w:i w:val="false"/>
      <w:iCs w:val="false"/>
      <w:sz w:val="20"/>
      <w:szCs w:val="20"/>
    </w:rPr>
  </w:style>
  <w:style w:type="character" w:styleId="ListLabel45" w:customStyle="1">
    <w:name w:val="ListLabel 45"/>
    <w:rsid w:val="00d33324"/>
    <w:rPr>
      <w:b w:val="false"/>
      <w:sz w:val="24"/>
      <w:szCs w:val="24"/>
    </w:rPr>
  </w:style>
  <w:style w:type="character" w:styleId="ListLabel46" w:customStyle="1">
    <w:name w:val="ListLabel 46"/>
    <w:rsid w:val="00d33324"/>
    <w:rPr>
      <w:b/>
    </w:rPr>
  </w:style>
  <w:style w:type="character" w:styleId="ListLabel47" w:customStyle="1">
    <w:name w:val="ListLabel 47"/>
    <w:rsid w:val="00d33324"/>
    <w:rPr>
      <w:b w:val="false"/>
      <w:i w:val="false"/>
    </w:rPr>
  </w:style>
  <w:style w:type="character" w:styleId="ListLabel48" w:customStyle="1">
    <w:name w:val="ListLabel 48"/>
    <w:rsid w:val="00d33324"/>
    <w:rPr>
      <w:b w:val="false"/>
      <w:i w:val="false"/>
      <w:sz w:val="24"/>
      <w:szCs w:val="24"/>
    </w:rPr>
  </w:style>
  <w:style w:type="character" w:styleId="ListLabel49" w:customStyle="1">
    <w:name w:val="ListLabel 49"/>
    <w:rsid w:val="00d33324"/>
    <w:rPr>
      <w:b w:val="false"/>
      <w:i w:val="false"/>
      <w:sz w:val="24"/>
    </w:rPr>
  </w:style>
  <w:style w:type="character" w:styleId="ListLabel50" w:customStyle="1">
    <w:name w:val="ListLabel 50"/>
    <w:rsid w:val="00d33324"/>
    <w:rPr>
      <w:rFonts w:cs="Wingdings"/>
    </w:rPr>
  </w:style>
  <w:style w:type="character" w:styleId="ListLabel51" w:customStyle="1">
    <w:name w:val="ListLabel 51"/>
    <w:rsid w:val="00d33324"/>
    <w:rPr>
      <w:rFonts w:cs="Courier New"/>
    </w:rPr>
  </w:style>
  <w:style w:type="character" w:styleId="ListLabel52" w:customStyle="1">
    <w:name w:val="ListLabel 52"/>
    <w:rsid w:val="00d33324"/>
    <w:rPr>
      <w:rFonts w:cs="Symbol"/>
    </w:rPr>
  </w:style>
  <w:style w:type="character" w:styleId="ListLabel53" w:customStyle="1">
    <w:name w:val="ListLabel 53"/>
    <w:rsid w:val="00d33324"/>
    <w:rPr>
      <w:sz w:val="24"/>
      <w:szCs w:val="24"/>
    </w:rPr>
  </w:style>
  <w:style w:type="character" w:styleId="ListLabel54" w:customStyle="1">
    <w:name w:val="ListLabel 54"/>
    <w:rsid w:val="00d33324"/>
    <w:rPr>
      <w:strike w:val="false"/>
      <w:dstrike w:val="false"/>
    </w:rPr>
  </w:style>
  <w:style w:type="character" w:styleId="ListLabel55" w:customStyle="1">
    <w:name w:val="ListLabel 55"/>
    <w:rsid w:val="00d33324"/>
    <w:rPr>
      <w:b w:val="false"/>
      <w:i w:val="false"/>
      <w:iCs w:val="false"/>
      <w:sz w:val="20"/>
      <w:szCs w:val="20"/>
    </w:rPr>
  </w:style>
  <w:style w:type="character" w:styleId="ListLabel56" w:customStyle="1">
    <w:name w:val="ListLabel 56"/>
    <w:rsid w:val="00d33324"/>
    <w:rPr>
      <w:b w:val="false"/>
      <w:sz w:val="24"/>
      <w:szCs w:val="24"/>
    </w:rPr>
  </w:style>
  <w:style w:type="character" w:styleId="ListLabel57" w:customStyle="1">
    <w:name w:val="ListLabel 57"/>
    <w:rsid w:val="00d33324"/>
    <w:rPr>
      <w:b/>
    </w:rPr>
  </w:style>
  <w:style w:type="character" w:styleId="ListLabel58" w:customStyle="1">
    <w:name w:val="ListLabel 58"/>
    <w:rsid w:val="00d33324"/>
    <w:rPr>
      <w:b w:val="false"/>
      <w:i w:val="false"/>
    </w:rPr>
  </w:style>
  <w:style w:type="character" w:styleId="ListLabel59" w:customStyle="1">
    <w:name w:val="ListLabel 59"/>
    <w:rsid w:val="00d33324"/>
    <w:rPr>
      <w:b w:val="false"/>
      <w:i w:val="false"/>
      <w:sz w:val="24"/>
      <w:szCs w:val="24"/>
    </w:rPr>
  </w:style>
  <w:style w:type="character" w:styleId="ListLabel60" w:customStyle="1">
    <w:name w:val="ListLabel 60"/>
    <w:rsid w:val="00d33324"/>
    <w:rPr>
      <w:b w:val="false"/>
      <w:i w:val="false"/>
      <w:sz w:val="24"/>
    </w:rPr>
  </w:style>
  <w:style w:type="character" w:styleId="ListLabel61" w:customStyle="1">
    <w:name w:val="ListLabel 61"/>
    <w:rsid w:val="00d33324"/>
    <w:rPr>
      <w:rFonts w:cs="Wingdings"/>
    </w:rPr>
  </w:style>
  <w:style w:type="character" w:styleId="ListLabel62" w:customStyle="1">
    <w:name w:val="ListLabel 62"/>
    <w:rsid w:val="00d33324"/>
    <w:rPr>
      <w:rFonts w:cs="Courier New"/>
    </w:rPr>
  </w:style>
  <w:style w:type="character" w:styleId="ListLabel63" w:customStyle="1">
    <w:name w:val="ListLabel 63"/>
    <w:rsid w:val="00d33324"/>
    <w:rPr>
      <w:rFonts w:cs="Symbol"/>
    </w:rPr>
  </w:style>
  <w:style w:type="character" w:styleId="ListLabel64" w:customStyle="1">
    <w:name w:val="ListLabel 64"/>
    <w:rsid w:val="00d33324"/>
    <w:rPr>
      <w:sz w:val="24"/>
      <w:szCs w:val="24"/>
    </w:rPr>
  </w:style>
  <w:style w:type="character" w:styleId="ListLabel65" w:customStyle="1">
    <w:name w:val="ListLabel 65"/>
    <w:rsid w:val="00d33324"/>
    <w:rPr>
      <w:strike w:val="false"/>
      <w:dstrike w:val="false"/>
    </w:rPr>
  </w:style>
  <w:style w:type="character" w:styleId="ListLabel66" w:customStyle="1">
    <w:name w:val="ListLabel 66"/>
    <w:rsid w:val="00d33324"/>
    <w:rPr>
      <w:b w:val="false"/>
      <w:i w:val="false"/>
      <w:iCs w:val="false"/>
      <w:sz w:val="20"/>
      <w:szCs w:val="20"/>
    </w:rPr>
  </w:style>
  <w:style w:type="character" w:styleId="ListLabel67" w:customStyle="1">
    <w:name w:val="ListLabel 67"/>
    <w:rsid w:val="00d33324"/>
    <w:rPr>
      <w:b w:val="false"/>
      <w:sz w:val="24"/>
      <w:szCs w:val="24"/>
    </w:rPr>
  </w:style>
  <w:style w:type="character" w:styleId="ListLabel68" w:customStyle="1">
    <w:name w:val="ListLabel 68"/>
    <w:rsid w:val="00d33324"/>
    <w:rPr>
      <w:b/>
    </w:rPr>
  </w:style>
  <w:style w:type="character" w:styleId="ListLabel69" w:customStyle="1">
    <w:name w:val="ListLabel 69"/>
    <w:rsid w:val="00d33324"/>
    <w:rPr>
      <w:b w:val="false"/>
      <w:i w:val="false"/>
    </w:rPr>
  </w:style>
  <w:style w:type="character" w:styleId="ListLabel70" w:customStyle="1">
    <w:name w:val="ListLabel 70"/>
    <w:rsid w:val="00d33324"/>
    <w:rPr>
      <w:b w:val="false"/>
      <w:i w:val="false"/>
      <w:sz w:val="24"/>
      <w:szCs w:val="24"/>
    </w:rPr>
  </w:style>
  <w:style w:type="character" w:styleId="ListLabel71" w:customStyle="1">
    <w:name w:val="ListLabel 71"/>
    <w:rsid w:val="00d33324"/>
    <w:rPr>
      <w:b w:val="false"/>
      <w:i w:val="false"/>
      <w:sz w:val="24"/>
    </w:rPr>
  </w:style>
  <w:style w:type="character" w:styleId="ListLabel72" w:customStyle="1">
    <w:name w:val="ListLabel 72"/>
    <w:rsid w:val="00d33324"/>
    <w:rPr>
      <w:rFonts w:cs="Wingdings"/>
    </w:rPr>
  </w:style>
  <w:style w:type="character" w:styleId="ListLabel73" w:customStyle="1">
    <w:name w:val="ListLabel 73"/>
    <w:rsid w:val="00d33324"/>
    <w:rPr>
      <w:rFonts w:cs="Courier New"/>
    </w:rPr>
  </w:style>
  <w:style w:type="character" w:styleId="ListLabel74" w:customStyle="1">
    <w:name w:val="ListLabel 74"/>
    <w:rsid w:val="00d33324"/>
    <w:rPr>
      <w:rFonts w:cs="Symbol"/>
    </w:rPr>
  </w:style>
  <w:style w:type="character" w:styleId="ListLabel75" w:customStyle="1">
    <w:name w:val="ListLabel 75"/>
    <w:rsid w:val="00d33324"/>
    <w:rPr>
      <w:sz w:val="24"/>
      <w:szCs w:val="24"/>
    </w:rPr>
  </w:style>
  <w:style w:type="character" w:styleId="ListLabel76" w:customStyle="1">
    <w:name w:val="ListLabel 76"/>
    <w:rsid w:val="00d33324"/>
    <w:rPr>
      <w:strike w:val="false"/>
      <w:dstrike w:val="false"/>
    </w:rPr>
  </w:style>
  <w:style w:type="character" w:styleId="ListLabel77" w:customStyle="1">
    <w:name w:val="ListLabel 77"/>
    <w:rsid w:val="00d33324"/>
    <w:rPr>
      <w:b w:val="false"/>
      <w:i w:val="false"/>
      <w:iCs w:val="false"/>
      <w:sz w:val="20"/>
      <w:szCs w:val="20"/>
    </w:rPr>
  </w:style>
  <w:style w:type="character" w:styleId="ListLabel78" w:customStyle="1">
    <w:name w:val="ListLabel 78"/>
    <w:rsid w:val="00d33324"/>
    <w:rPr>
      <w:b w:val="false"/>
      <w:sz w:val="24"/>
      <w:szCs w:val="24"/>
    </w:rPr>
  </w:style>
  <w:style w:type="character" w:styleId="ListLabel79" w:customStyle="1">
    <w:name w:val="ListLabel 79"/>
    <w:rsid w:val="00d33324"/>
    <w:rPr>
      <w:b/>
    </w:rPr>
  </w:style>
  <w:style w:type="character" w:styleId="ListLabel80" w:customStyle="1">
    <w:name w:val="ListLabel 80"/>
    <w:rsid w:val="00d33324"/>
    <w:rPr>
      <w:b w:val="false"/>
      <w:i w:val="false"/>
    </w:rPr>
  </w:style>
  <w:style w:type="character" w:styleId="ListLabel81" w:customStyle="1">
    <w:name w:val="ListLabel 81"/>
    <w:rsid w:val="00d33324"/>
    <w:rPr>
      <w:b w:val="false"/>
      <w:i w:val="false"/>
      <w:sz w:val="24"/>
      <w:szCs w:val="24"/>
    </w:rPr>
  </w:style>
  <w:style w:type="character" w:styleId="ListLabel82" w:customStyle="1">
    <w:name w:val="ListLabel 82"/>
    <w:rsid w:val="00d33324"/>
    <w:rPr>
      <w:b w:val="false"/>
      <w:i w:val="false"/>
      <w:sz w:val="24"/>
    </w:rPr>
  </w:style>
  <w:style w:type="character" w:styleId="ListLabel83" w:customStyle="1">
    <w:name w:val="ListLabel 83"/>
    <w:rsid w:val="00d33324"/>
    <w:rPr>
      <w:rFonts w:cs="Wingdings"/>
    </w:rPr>
  </w:style>
  <w:style w:type="character" w:styleId="ListLabel84" w:customStyle="1">
    <w:name w:val="ListLabel 84"/>
    <w:rsid w:val="00d33324"/>
    <w:rPr>
      <w:rFonts w:cs="Courier New"/>
    </w:rPr>
  </w:style>
  <w:style w:type="character" w:styleId="ListLabel85" w:customStyle="1">
    <w:name w:val="ListLabel 85"/>
    <w:rsid w:val="00d33324"/>
    <w:rPr>
      <w:rFonts w:cs="Symbol"/>
    </w:rPr>
  </w:style>
  <w:style w:type="character" w:styleId="ListLabel86" w:customStyle="1">
    <w:name w:val="ListLabel 86"/>
    <w:rsid w:val="00d33324"/>
    <w:rPr>
      <w:sz w:val="24"/>
      <w:szCs w:val="24"/>
    </w:rPr>
  </w:style>
  <w:style w:type="character" w:styleId="ListLabel87" w:customStyle="1">
    <w:name w:val="ListLabel 87"/>
    <w:rsid w:val="00d33324"/>
    <w:rPr>
      <w:strike w:val="false"/>
      <w:dstrike w:val="false"/>
    </w:rPr>
  </w:style>
  <w:style w:type="character" w:styleId="Czeinternetowe" w:customStyle="1">
    <w:name w:val="Łącze internetowe"/>
    <w:rsid w:val="00d33324"/>
    <w:rPr>
      <w:color w:val="000080"/>
      <w:u w:val="single"/>
      <w:lang w:val="zxx" w:eastAsia="zxx" w:bidi="zxx"/>
    </w:rPr>
  </w:style>
  <w:style w:type="character" w:styleId="ListLabel88" w:customStyle="1">
    <w:name w:val="ListLabel 88"/>
    <w:rsid w:val="00d33324"/>
    <w:rPr>
      <w:b w:val="false"/>
      <w:i w:val="false"/>
      <w:iCs w:val="false"/>
      <w:sz w:val="20"/>
      <w:szCs w:val="20"/>
    </w:rPr>
  </w:style>
  <w:style w:type="character" w:styleId="ListLabel89" w:customStyle="1">
    <w:name w:val="ListLabel 89"/>
    <w:rsid w:val="00d33324"/>
    <w:rPr>
      <w:b w:val="false"/>
      <w:sz w:val="24"/>
      <w:szCs w:val="24"/>
    </w:rPr>
  </w:style>
  <w:style w:type="character" w:styleId="ListLabel90" w:customStyle="1">
    <w:name w:val="ListLabel 90"/>
    <w:rsid w:val="00d33324"/>
    <w:rPr>
      <w:b/>
    </w:rPr>
  </w:style>
  <w:style w:type="character" w:styleId="ListLabel91" w:customStyle="1">
    <w:name w:val="ListLabel 91"/>
    <w:rsid w:val="00d33324"/>
    <w:rPr>
      <w:b w:val="false"/>
      <w:i w:val="false"/>
    </w:rPr>
  </w:style>
  <w:style w:type="character" w:styleId="ListLabel92" w:customStyle="1">
    <w:name w:val="ListLabel 92"/>
    <w:rsid w:val="00d33324"/>
    <w:rPr>
      <w:b w:val="false"/>
      <w:i w:val="false"/>
      <w:sz w:val="24"/>
      <w:szCs w:val="24"/>
    </w:rPr>
  </w:style>
  <w:style w:type="character" w:styleId="ListLabel93" w:customStyle="1">
    <w:name w:val="ListLabel 93"/>
    <w:rsid w:val="00d33324"/>
    <w:rPr>
      <w:b w:val="false"/>
      <w:i w:val="false"/>
      <w:sz w:val="24"/>
    </w:rPr>
  </w:style>
  <w:style w:type="character" w:styleId="ListLabel94" w:customStyle="1">
    <w:name w:val="ListLabel 94"/>
    <w:rsid w:val="00d33324"/>
    <w:rPr>
      <w:sz w:val="24"/>
      <w:szCs w:val="24"/>
    </w:rPr>
  </w:style>
  <w:style w:type="character" w:styleId="ListLabel95" w:customStyle="1">
    <w:name w:val="ListLabel 95"/>
    <w:rsid w:val="00d33324"/>
    <w:rPr>
      <w:strike w:val="false"/>
      <w:dstrike w:val="false"/>
    </w:rPr>
  </w:style>
  <w:style w:type="character" w:styleId="ListLabel96" w:customStyle="1">
    <w:name w:val="ListLabel 96"/>
    <w:rsid w:val="00d33324"/>
    <w:rPr>
      <w:b w:val="false"/>
      <w:i w:val="false"/>
      <w:iCs w:val="false"/>
      <w:sz w:val="20"/>
      <w:szCs w:val="20"/>
    </w:rPr>
  </w:style>
  <w:style w:type="character" w:styleId="ListLabel97" w:customStyle="1">
    <w:name w:val="ListLabel 97"/>
    <w:rsid w:val="00d33324"/>
    <w:rPr>
      <w:b w:val="false"/>
      <w:sz w:val="24"/>
      <w:szCs w:val="24"/>
    </w:rPr>
  </w:style>
  <w:style w:type="character" w:styleId="ListLabel98" w:customStyle="1">
    <w:name w:val="ListLabel 98"/>
    <w:rsid w:val="00d33324"/>
    <w:rPr>
      <w:b/>
    </w:rPr>
  </w:style>
  <w:style w:type="character" w:styleId="ListLabel99" w:customStyle="1">
    <w:name w:val="ListLabel 99"/>
    <w:rsid w:val="00d33324"/>
    <w:rPr>
      <w:b w:val="false"/>
      <w:i w:val="false"/>
    </w:rPr>
  </w:style>
  <w:style w:type="character" w:styleId="ListLabel100" w:customStyle="1">
    <w:name w:val="ListLabel 100"/>
    <w:rsid w:val="00d33324"/>
    <w:rPr>
      <w:b w:val="false"/>
      <w:i w:val="false"/>
      <w:sz w:val="24"/>
      <w:szCs w:val="24"/>
    </w:rPr>
  </w:style>
  <w:style w:type="character" w:styleId="ListLabel101" w:customStyle="1">
    <w:name w:val="ListLabel 101"/>
    <w:rsid w:val="00d33324"/>
    <w:rPr>
      <w:b w:val="false"/>
      <w:i w:val="false"/>
      <w:sz w:val="24"/>
    </w:rPr>
  </w:style>
  <w:style w:type="character" w:styleId="ListLabel102" w:customStyle="1">
    <w:name w:val="ListLabel 102"/>
    <w:rsid w:val="00d33324"/>
    <w:rPr>
      <w:sz w:val="24"/>
      <w:szCs w:val="24"/>
    </w:rPr>
  </w:style>
  <w:style w:type="character" w:styleId="ListLabel103" w:customStyle="1">
    <w:name w:val="ListLabel 103"/>
    <w:rsid w:val="00d33324"/>
    <w:rPr>
      <w:strike w:val="false"/>
      <w:dstrike w:val="false"/>
    </w:rPr>
  </w:style>
  <w:style w:type="character" w:styleId="ListLabel104" w:customStyle="1">
    <w:name w:val="ListLabel 104"/>
    <w:rsid w:val="00d33324"/>
    <w:rPr>
      <w:b w:val="false"/>
      <w:i w:val="false"/>
      <w:iCs w:val="false"/>
      <w:sz w:val="20"/>
      <w:szCs w:val="20"/>
    </w:rPr>
  </w:style>
  <w:style w:type="character" w:styleId="ListLabel105" w:customStyle="1">
    <w:name w:val="ListLabel 105"/>
    <w:rsid w:val="00d33324"/>
    <w:rPr>
      <w:b w:val="false"/>
      <w:sz w:val="24"/>
      <w:szCs w:val="24"/>
    </w:rPr>
  </w:style>
  <w:style w:type="character" w:styleId="ListLabel106" w:customStyle="1">
    <w:name w:val="ListLabel 106"/>
    <w:rsid w:val="00d33324"/>
    <w:rPr>
      <w:b/>
    </w:rPr>
  </w:style>
  <w:style w:type="character" w:styleId="ListLabel107" w:customStyle="1">
    <w:name w:val="ListLabel 107"/>
    <w:rsid w:val="00d33324"/>
    <w:rPr>
      <w:b w:val="false"/>
      <w:i w:val="false"/>
    </w:rPr>
  </w:style>
  <w:style w:type="character" w:styleId="ListLabel108" w:customStyle="1">
    <w:name w:val="ListLabel 108"/>
    <w:rsid w:val="00d33324"/>
    <w:rPr>
      <w:b w:val="false"/>
      <w:i w:val="false"/>
      <w:sz w:val="24"/>
      <w:szCs w:val="24"/>
    </w:rPr>
  </w:style>
  <w:style w:type="character" w:styleId="ListLabel109" w:customStyle="1">
    <w:name w:val="ListLabel 109"/>
    <w:rsid w:val="00d33324"/>
    <w:rPr>
      <w:b w:val="false"/>
      <w:i w:val="false"/>
      <w:sz w:val="24"/>
    </w:rPr>
  </w:style>
  <w:style w:type="character" w:styleId="ListLabel110" w:customStyle="1">
    <w:name w:val="ListLabel 110"/>
    <w:rsid w:val="00d33324"/>
    <w:rPr>
      <w:sz w:val="24"/>
      <w:szCs w:val="24"/>
    </w:rPr>
  </w:style>
  <w:style w:type="character" w:styleId="ListLabel111" w:customStyle="1">
    <w:name w:val="ListLabel 111"/>
    <w:rsid w:val="00d33324"/>
    <w:rPr>
      <w:strike w:val="false"/>
      <w:dstrike w:val="false"/>
    </w:rPr>
  </w:style>
  <w:style w:type="character" w:styleId="ListLabel112" w:customStyle="1">
    <w:name w:val="ListLabel 112"/>
    <w:rsid w:val="00d33324"/>
    <w:rPr>
      <w:b w:val="false"/>
      <w:i w:val="false"/>
      <w:iCs w:val="false"/>
      <w:sz w:val="20"/>
      <w:szCs w:val="20"/>
    </w:rPr>
  </w:style>
  <w:style w:type="character" w:styleId="ListLabel113" w:customStyle="1">
    <w:name w:val="ListLabel 113"/>
    <w:rsid w:val="00d33324"/>
    <w:rPr>
      <w:b w:val="false"/>
      <w:sz w:val="24"/>
      <w:szCs w:val="24"/>
    </w:rPr>
  </w:style>
  <w:style w:type="character" w:styleId="ListLabel114" w:customStyle="1">
    <w:name w:val="ListLabel 114"/>
    <w:rsid w:val="00d33324"/>
    <w:rPr>
      <w:b/>
    </w:rPr>
  </w:style>
  <w:style w:type="character" w:styleId="ListLabel115" w:customStyle="1">
    <w:name w:val="ListLabel 115"/>
    <w:rsid w:val="00d33324"/>
    <w:rPr>
      <w:b w:val="false"/>
      <w:i w:val="false"/>
    </w:rPr>
  </w:style>
  <w:style w:type="character" w:styleId="ListLabel116" w:customStyle="1">
    <w:name w:val="ListLabel 116"/>
    <w:rsid w:val="00d33324"/>
    <w:rPr>
      <w:b w:val="false"/>
      <w:i w:val="false"/>
      <w:sz w:val="24"/>
      <w:szCs w:val="24"/>
    </w:rPr>
  </w:style>
  <w:style w:type="character" w:styleId="ListLabel117" w:customStyle="1">
    <w:name w:val="ListLabel 117"/>
    <w:rsid w:val="00d33324"/>
    <w:rPr>
      <w:b w:val="false"/>
      <w:i w:val="false"/>
      <w:sz w:val="24"/>
    </w:rPr>
  </w:style>
  <w:style w:type="character" w:styleId="ListLabel118" w:customStyle="1">
    <w:name w:val="ListLabel 118"/>
    <w:rsid w:val="00d33324"/>
    <w:rPr>
      <w:sz w:val="24"/>
      <w:szCs w:val="24"/>
    </w:rPr>
  </w:style>
  <w:style w:type="character" w:styleId="ListLabel119" w:customStyle="1">
    <w:name w:val="ListLabel 119"/>
    <w:rsid w:val="00d33324"/>
    <w:rPr>
      <w:strike w:val="false"/>
      <w:dstrike w:val="false"/>
    </w:rPr>
  </w:style>
  <w:style w:type="character" w:styleId="ListLabel120" w:customStyle="1">
    <w:name w:val="ListLabel 120"/>
    <w:rsid w:val="00d33324"/>
    <w:rPr>
      <w:b w:val="false"/>
      <w:i w:val="false"/>
      <w:iCs w:val="false"/>
      <w:sz w:val="20"/>
      <w:szCs w:val="20"/>
    </w:rPr>
  </w:style>
  <w:style w:type="character" w:styleId="ListLabel121" w:customStyle="1">
    <w:name w:val="ListLabel 121"/>
    <w:rsid w:val="00d33324"/>
    <w:rPr>
      <w:b w:val="false"/>
      <w:sz w:val="24"/>
      <w:szCs w:val="24"/>
    </w:rPr>
  </w:style>
  <w:style w:type="character" w:styleId="ListLabel122" w:customStyle="1">
    <w:name w:val="ListLabel 122"/>
    <w:rsid w:val="00d33324"/>
    <w:rPr>
      <w:b/>
    </w:rPr>
  </w:style>
  <w:style w:type="character" w:styleId="ListLabel123" w:customStyle="1">
    <w:name w:val="ListLabel 123"/>
    <w:rsid w:val="00d33324"/>
    <w:rPr>
      <w:b w:val="false"/>
      <w:i w:val="false"/>
    </w:rPr>
  </w:style>
  <w:style w:type="character" w:styleId="ListLabel124" w:customStyle="1">
    <w:name w:val="ListLabel 124"/>
    <w:rsid w:val="00d33324"/>
    <w:rPr>
      <w:b w:val="false"/>
      <w:i w:val="false"/>
      <w:sz w:val="24"/>
      <w:szCs w:val="24"/>
    </w:rPr>
  </w:style>
  <w:style w:type="character" w:styleId="ListLabel125" w:customStyle="1">
    <w:name w:val="ListLabel 125"/>
    <w:rsid w:val="00d33324"/>
    <w:rPr>
      <w:b w:val="false"/>
      <w:i w:val="false"/>
      <w:sz w:val="24"/>
    </w:rPr>
  </w:style>
  <w:style w:type="character" w:styleId="ListLabel126" w:customStyle="1">
    <w:name w:val="ListLabel 126"/>
    <w:rsid w:val="00d33324"/>
    <w:rPr>
      <w:sz w:val="24"/>
      <w:szCs w:val="24"/>
    </w:rPr>
  </w:style>
  <w:style w:type="character" w:styleId="ListLabel127" w:customStyle="1">
    <w:name w:val="ListLabel 127"/>
    <w:rsid w:val="00d33324"/>
    <w:rPr>
      <w:strike w:val="false"/>
      <w:dstrike w:val="false"/>
    </w:rPr>
  </w:style>
  <w:style w:type="character" w:styleId="ListLabel128" w:customStyle="1">
    <w:name w:val="ListLabel 128"/>
    <w:rsid w:val="00d33324"/>
    <w:rPr>
      <w:b w:val="false"/>
      <w:i w:val="false"/>
      <w:iCs w:val="false"/>
      <w:sz w:val="20"/>
      <w:szCs w:val="20"/>
    </w:rPr>
  </w:style>
  <w:style w:type="character" w:styleId="ListLabel129" w:customStyle="1">
    <w:name w:val="ListLabel 129"/>
    <w:rsid w:val="00d33324"/>
    <w:rPr>
      <w:b w:val="false"/>
      <w:sz w:val="24"/>
      <w:szCs w:val="24"/>
    </w:rPr>
  </w:style>
  <w:style w:type="character" w:styleId="ListLabel130" w:customStyle="1">
    <w:name w:val="ListLabel 130"/>
    <w:rsid w:val="00d33324"/>
    <w:rPr>
      <w:b/>
    </w:rPr>
  </w:style>
  <w:style w:type="character" w:styleId="ListLabel131" w:customStyle="1">
    <w:name w:val="ListLabel 131"/>
    <w:rsid w:val="00d33324"/>
    <w:rPr>
      <w:b w:val="false"/>
      <w:i w:val="false"/>
    </w:rPr>
  </w:style>
  <w:style w:type="character" w:styleId="ListLabel132" w:customStyle="1">
    <w:name w:val="ListLabel 132"/>
    <w:rsid w:val="00d33324"/>
    <w:rPr>
      <w:b w:val="false"/>
      <w:i w:val="false"/>
      <w:sz w:val="24"/>
      <w:szCs w:val="24"/>
    </w:rPr>
  </w:style>
  <w:style w:type="character" w:styleId="ListLabel133" w:customStyle="1">
    <w:name w:val="ListLabel 133"/>
    <w:rsid w:val="00d33324"/>
    <w:rPr>
      <w:b w:val="false"/>
      <w:i w:val="false"/>
      <w:sz w:val="24"/>
    </w:rPr>
  </w:style>
  <w:style w:type="character" w:styleId="ListLabel134" w:customStyle="1">
    <w:name w:val="ListLabel 134"/>
    <w:rsid w:val="00d33324"/>
    <w:rPr>
      <w:sz w:val="24"/>
      <w:szCs w:val="24"/>
    </w:rPr>
  </w:style>
  <w:style w:type="character" w:styleId="ListLabel135" w:customStyle="1">
    <w:name w:val="ListLabel 135"/>
    <w:rsid w:val="00d33324"/>
    <w:rPr>
      <w:strike w:val="false"/>
      <w:dstrike w:val="false"/>
    </w:rPr>
  </w:style>
  <w:style w:type="character" w:styleId="ListLabel136" w:customStyle="1">
    <w:name w:val="ListLabel 136"/>
    <w:rsid w:val="00d33324"/>
    <w:rPr>
      <w:b w:val="false"/>
      <w:i w:val="false"/>
      <w:iCs w:val="false"/>
      <w:sz w:val="20"/>
      <w:szCs w:val="20"/>
    </w:rPr>
  </w:style>
  <w:style w:type="character" w:styleId="ListLabel137" w:customStyle="1">
    <w:name w:val="ListLabel 137"/>
    <w:rsid w:val="00d33324"/>
    <w:rPr>
      <w:b w:val="false"/>
      <w:sz w:val="24"/>
      <w:szCs w:val="24"/>
    </w:rPr>
  </w:style>
  <w:style w:type="character" w:styleId="ListLabel138" w:customStyle="1">
    <w:name w:val="ListLabel 138"/>
    <w:rsid w:val="00d33324"/>
    <w:rPr>
      <w:b/>
    </w:rPr>
  </w:style>
  <w:style w:type="character" w:styleId="ListLabel139" w:customStyle="1">
    <w:name w:val="ListLabel 139"/>
    <w:rsid w:val="00d33324"/>
    <w:rPr>
      <w:b w:val="false"/>
      <w:i w:val="false"/>
    </w:rPr>
  </w:style>
  <w:style w:type="character" w:styleId="ListLabel140" w:customStyle="1">
    <w:name w:val="ListLabel 140"/>
    <w:rsid w:val="00d33324"/>
    <w:rPr>
      <w:b w:val="false"/>
      <w:i w:val="false"/>
      <w:sz w:val="24"/>
      <w:szCs w:val="24"/>
    </w:rPr>
  </w:style>
  <w:style w:type="character" w:styleId="ListLabel141" w:customStyle="1">
    <w:name w:val="ListLabel 141"/>
    <w:rsid w:val="00d33324"/>
    <w:rPr>
      <w:b w:val="false"/>
      <w:i w:val="false"/>
      <w:sz w:val="24"/>
    </w:rPr>
  </w:style>
  <w:style w:type="character" w:styleId="ListLabel142" w:customStyle="1">
    <w:name w:val="ListLabel 142"/>
    <w:rsid w:val="00d33324"/>
    <w:rPr>
      <w:sz w:val="24"/>
      <w:szCs w:val="24"/>
    </w:rPr>
  </w:style>
  <w:style w:type="character" w:styleId="ListLabel143" w:customStyle="1">
    <w:name w:val="ListLabel 143"/>
    <w:rsid w:val="00d33324"/>
    <w:rPr>
      <w:strike w:val="false"/>
      <w:dstrike w:val="false"/>
    </w:rPr>
  </w:style>
  <w:style w:type="character" w:styleId="ListLabel144" w:customStyle="1">
    <w:name w:val="ListLabel 144"/>
    <w:rsid w:val="00d33324"/>
    <w:rPr>
      <w:b w:val="false"/>
      <w:i w:val="false"/>
      <w:iCs w:val="false"/>
      <w:sz w:val="20"/>
      <w:szCs w:val="20"/>
    </w:rPr>
  </w:style>
  <w:style w:type="character" w:styleId="ListLabel145" w:customStyle="1">
    <w:name w:val="ListLabel 145"/>
    <w:rsid w:val="00d33324"/>
    <w:rPr>
      <w:b w:val="false"/>
      <w:sz w:val="24"/>
      <w:szCs w:val="24"/>
    </w:rPr>
  </w:style>
  <w:style w:type="character" w:styleId="ListLabel146" w:customStyle="1">
    <w:name w:val="ListLabel 146"/>
    <w:rsid w:val="00d33324"/>
    <w:rPr>
      <w:b/>
    </w:rPr>
  </w:style>
  <w:style w:type="character" w:styleId="ListLabel147" w:customStyle="1">
    <w:name w:val="ListLabel 147"/>
    <w:rsid w:val="00d33324"/>
    <w:rPr>
      <w:b w:val="false"/>
      <w:i w:val="false"/>
    </w:rPr>
  </w:style>
  <w:style w:type="character" w:styleId="ListLabel148" w:customStyle="1">
    <w:name w:val="ListLabel 148"/>
    <w:rsid w:val="00d33324"/>
    <w:rPr>
      <w:b w:val="false"/>
      <w:i w:val="false"/>
      <w:sz w:val="24"/>
      <w:szCs w:val="24"/>
    </w:rPr>
  </w:style>
  <w:style w:type="character" w:styleId="ListLabel149" w:customStyle="1">
    <w:name w:val="ListLabel 149"/>
    <w:rsid w:val="00d33324"/>
    <w:rPr>
      <w:b w:val="false"/>
      <w:i w:val="false"/>
      <w:sz w:val="24"/>
    </w:rPr>
  </w:style>
  <w:style w:type="character" w:styleId="ListLabel150" w:customStyle="1">
    <w:name w:val="ListLabel 150"/>
    <w:rsid w:val="00d33324"/>
    <w:rPr>
      <w:sz w:val="24"/>
      <w:szCs w:val="24"/>
    </w:rPr>
  </w:style>
  <w:style w:type="character" w:styleId="ListLabel151" w:customStyle="1">
    <w:name w:val="ListLabel 151"/>
    <w:rsid w:val="00d33324"/>
    <w:rPr>
      <w:strike w:val="false"/>
      <w:dstrike w:val="false"/>
    </w:rPr>
  </w:style>
  <w:style w:type="character" w:styleId="ListLabel152" w:customStyle="1">
    <w:name w:val="ListLabel 152"/>
    <w:rsid w:val="00d33324"/>
    <w:rPr>
      <w:b w:val="false"/>
      <w:i w:val="false"/>
      <w:iCs w:val="false"/>
      <w:sz w:val="20"/>
      <w:szCs w:val="20"/>
    </w:rPr>
  </w:style>
  <w:style w:type="character" w:styleId="ListLabel153" w:customStyle="1">
    <w:name w:val="ListLabel 153"/>
    <w:rsid w:val="00d33324"/>
    <w:rPr>
      <w:b w:val="false"/>
      <w:sz w:val="24"/>
      <w:szCs w:val="24"/>
    </w:rPr>
  </w:style>
  <w:style w:type="character" w:styleId="ListLabel154" w:customStyle="1">
    <w:name w:val="ListLabel 154"/>
    <w:rsid w:val="00d33324"/>
    <w:rPr>
      <w:b/>
    </w:rPr>
  </w:style>
  <w:style w:type="character" w:styleId="ListLabel155" w:customStyle="1">
    <w:name w:val="ListLabel 155"/>
    <w:rsid w:val="00d33324"/>
    <w:rPr>
      <w:b w:val="false"/>
      <w:i w:val="false"/>
    </w:rPr>
  </w:style>
  <w:style w:type="character" w:styleId="ListLabel156" w:customStyle="1">
    <w:name w:val="ListLabel 156"/>
    <w:rsid w:val="00d33324"/>
    <w:rPr>
      <w:b w:val="false"/>
      <w:i w:val="false"/>
      <w:sz w:val="24"/>
      <w:szCs w:val="24"/>
    </w:rPr>
  </w:style>
  <w:style w:type="character" w:styleId="ListLabel157" w:customStyle="1">
    <w:name w:val="ListLabel 157"/>
    <w:rsid w:val="00d33324"/>
    <w:rPr>
      <w:b w:val="false"/>
      <w:i w:val="false"/>
      <w:sz w:val="24"/>
    </w:rPr>
  </w:style>
  <w:style w:type="character" w:styleId="ListLabel158" w:customStyle="1">
    <w:name w:val="ListLabel 158"/>
    <w:rsid w:val="00d33324"/>
    <w:rPr>
      <w:sz w:val="24"/>
      <w:szCs w:val="24"/>
    </w:rPr>
  </w:style>
  <w:style w:type="character" w:styleId="ListLabel159" w:customStyle="1">
    <w:name w:val="ListLabel 159"/>
    <w:rsid w:val="00d33324"/>
    <w:rPr>
      <w:strike w:val="false"/>
      <w:dstrike w:val="false"/>
    </w:rPr>
  </w:style>
  <w:style w:type="character" w:styleId="ListLabel160" w:customStyle="1">
    <w:name w:val="ListLabel 160"/>
    <w:rsid w:val="00547125"/>
    <w:rPr>
      <w:b w:val="false"/>
      <w:i w:val="false"/>
      <w:iCs w:val="false"/>
      <w:sz w:val="24"/>
      <w:szCs w:val="24"/>
    </w:rPr>
  </w:style>
  <w:style w:type="character" w:styleId="ListLabel161" w:customStyle="1">
    <w:name w:val="ListLabel 161"/>
    <w:rsid w:val="00547125"/>
    <w:rPr>
      <w:b w:val="false"/>
      <w:sz w:val="24"/>
      <w:szCs w:val="24"/>
    </w:rPr>
  </w:style>
  <w:style w:type="character" w:styleId="ListLabel162" w:customStyle="1">
    <w:name w:val="ListLabel 162"/>
    <w:rsid w:val="00547125"/>
    <w:rPr>
      <w:sz w:val="24"/>
      <w:szCs w:val="24"/>
    </w:rPr>
  </w:style>
  <w:style w:type="character" w:styleId="ListLabel163" w:customStyle="1">
    <w:name w:val="ListLabel 163"/>
    <w:rsid w:val="00547125"/>
    <w:rPr>
      <w:b/>
    </w:rPr>
  </w:style>
  <w:style w:type="character" w:styleId="ListLabel164" w:customStyle="1">
    <w:name w:val="ListLabel 164"/>
    <w:rsid w:val="00547125"/>
    <w:rPr>
      <w:b w:val="false"/>
      <w:i w:val="false"/>
      <w:sz w:val="24"/>
      <w:szCs w:val="24"/>
    </w:rPr>
  </w:style>
  <w:style w:type="character" w:styleId="ListLabel165" w:customStyle="1">
    <w:name w:val="ListLabel 165"/>
    <w:rsid w:val="00547125"/>
    <w:rPr>
      <w:b w:val="false"/>
      <w:i w:val="false"/>
      <w:sz w:val="24"/>
    </w:rPr>
  </w:style>
  <w:style w:type="character" w:styleId="ListLabel166" w:customStyle="1">
    <w:name w:val="ListLabel 166"/>
    <w:rsid w:val="00547125"/>
    <w:rPr>
      <w:strike w:val="false"/>
      <w:dstrike w:val="false"/>
    </w:rPr>
  </w:style>
  <w:style w:type="character" w:styleId="ListLabel167" w:customStyle="1">
    <w:name w:val="ListLabel 167"/>
    <w:rsid w:val="00547125"/>
    <w:rPr>
      <w:b w:val="false"/>
      <w:bCs w:val="false"/>
      <w:sz w:val="24"/>
      <w:szCs w:val="24"/>
    </w:rPr>
  </w:style>
  <w:style w:type="character" w:styleId="ListLabel168" w:customStyle="1">
    <w:name w:val="ListLabel 168"/>
    <w:rsid w:val="00547125"/>
    <w:rPr>
      <w:b w:val="false"/>
      <w:i w:val="false"/>
      <w:iCs w:val="false"/>
      <w:sz w:val="24"/>
      <w:szCs w:val="24"/>
    </w:rPr>
  </w:style>
  <w:style w:type="character" w:styleId="ListLabel169" w:customStyle="1">
    <w:name w:val="ListLabel 169"/>
    <w:rsid w:val="00547125"/>
    <w:rPr>
      <w:b w:val="false"/>
      <w:sz w:val="24"/>
      <w:szCs w:val="24"/>
    </w:rPr>
  </w:style>
  <w:style w:type="character" w:styleId="ListLabel170" w:customStyle="1">
    <w:name w:val="ListLabel 170"/>
    <w:rsid w:val="00547125"/>
    <w:rPr>
      <w:sz w:val="24"/>
      <w:szCs w:val="24"/>
    </w:rPr>
  </w:style>
  <w:style w:type="character" w:styleId="ListLabel171" w:customStyle="1">
    <w:name w:val="ListLabel 171"/>
    <w:rsid w:val="00547125"/>
    <w:rPr>
      <w:b/>
    </w:rPr>
  </w:style>
  <w:style w:type="character" w:styleId="ListLabel172" w:customStyle="1">
    <w:name w:val="ListLabel 172"/>
    <w:rsid w:val="00547125"/>
    <w:rPr>
      <w:b w:val="false"/>
      <w:i w:val="false"/>
      <w:sz w:val="24"/>
      <w:szCs w:val="24"/>
    </w:rPr>
  </w:style>
  <w:style w:type="character" w:styleId="ListLabel173" w:customStyle="1">
    <w:name w:val="ListLabel 173"/>
    <w:rsid w:val="00547125"/>
    <w:rPr>
      <w:b w:val="false"/>
      <w:i w:val="false"/>
      <w:sz w:val="24"/>
    </w:rPr>
  </w:style>
  <w:style w:type="character" w:styleId="ListLabel174" w:customStyle="1">
    <w:name w:val="ListLabel 174"/>
    <w:rsid w:val="00547125"/>
    <w:rPr>
      <w:b w:val="false"/>
      <w:i w:val="false"/>
      <w:iCs w:val="false"/>
      <w:sz w:val="24"/>
      <w:szCs w:val="24"/>
    </w:rPr>
  </w:style>
  <w:style w:type="character" w:styleId="ListLabel175" w:customStyle="1">
    <w:name w:val="ListLabel 175"/>
    <w:rsid w:val="00547125"/>
    <w:rPr>
      <w:b w:val="false"/>
      <w:sz w:val="24"/>
      <w:szCs w:val="24"/>
    </w:rPr>
  </w:style>
  <w:style w:type="character" w:styleId="ListLabel176" w:customStyle="1">
    <w:name w:val="ListLabel 176"/>
    <w:rsid w:val="00547125"/>
    <w:rPr>
      <w:sz w:val="24"/>
      <w:szCs w:val="24"/>
    </w:rPr>
  </w:style>
  <w:style w:type="character" w:styleId="ListLabel177" w:customStyle="1">
    <w:name w:val="ListLabel 177"/>
    <w:rsid w:val="00547125"/>
    <w:rPr>
      <w:b/>
    </w:rPr>
  </w:style>
  <w:style w:type="character" w:styleId="ListLabel178" w:customStyle="1">
    <w:name w:val="ListLabel 178"/>
    <w:rsid w:val="00547125"/>
    <w:rPr>
      <w:b w:val="false"/>
      <w:i w:val="false"/>
      <w:sz w:val="24"/>
      <w:szCs w:val="24"/>
    </w:rPr>
  </w:style>
  <w:style w:type="character" w:styleId="ListLabel179" w:customStyle="1">
    <w:name w:val="ListLabel 179"/>
    <w:rsid w:val="00547125"/>
    <w:rPr>
      <w:b w:val="false"/>
      <w:i w:val="false"/>
      <w:sz w:val="24"/>
    </w:rPr>
  </w:style>
  <w:style w:type="character" w:styleId="ListLabel180" w:customStyle="1">
    <w:name w:val="ListLabel 180"/>
    <w:rsid w:val="00547125"/>
    <w:rPr>
      <w:b w:val="false"/>
      <w:i w:val="false"/>
      <w:iCs w:val="false"/>
      <w:sz w:val="24"/>
      <w:szCs w:val="24"/>
    </w:rPr>
  </w:style>
  <w:style w:type="character" w:styleId="ListLabel181" w:customStyle="1">
    <w:name w:val="ListLabel 181"/>
    <w:rsid w:val="00547125"/>
    <w:rPr>
      <w:b w:val="false"/>
      <w:sz w:val="24"/>
      <w:szCs w:val="24"/>
    </w:rPr>
  </w:style>
  <w:style w:type="character" w:styleId="ListLabel182" w:customStyle="1">
    <w:name w:val="ListLabel 182"/>
    <w:rsid w:val="00547125"/>
    <w:rPr>
      <w:sz w:val="24"/>
      <w:szCs w:val="24"/>
    </w:rPr>
  </w:style>
  <w:style w:type="character" w:styleId="ListLabel183" w:customStyle="1">
    <w:name w:val="ListLabel 183"/>
    <w:rsid w:val="00547125"/>
    <w:rPr>
      <w:b/>
    </w:rPr>
  </w:style>
  <w:style w:type="character" w:styleId="ListLabel184" w:customStyle="1">
    <w:name w:val="ListLabel 184"/>
    <w:rsid w:val="00547125"/>
    <w:rPr>
      <w:b w:val="false"/>
      <w:i w:val="false"/>
      <w:sz w:val="24"/>
      <w:szCs w:val="24"/>
    </w:rPr>
  </w:style>
  <w:style w:type="character" w:styleId="ListLabel185" w:customStyle="1">
    <w:name w:val="ListLabel 185"/>
    <w:rsid w:val="00547125"/>
    <w:rPr>
      <w:b w:val="false"/>
      <w:i w:val="false"/>
      <w:sz w:val="24"/>
    </w:rPr>
  </w:style>
  <w:style w:type="character" w:styleId="ListLabel186" w:customStyle="1">
    <w:name w:val="ListLabel 186"/>
    <w:rsid w:val="00547125"/>
    <w:rPr>
      <w:b w:val="false"/>
      <w:i w:val="false"/>
      <w:iCs w:val="false"/>
      <w:sz w:val="24"/>
      <w:szCs w:val="24"/>
    </w:rPr>
  </w:style>
  <w:style w:type="character" w:styleId="ListLabel187" w:customStyle="1">
    <w:name w:val="ListLabel 187"/>
    <w:rsid w:val="00547125"/>
    <w:rPr>
      <w:b w:val="false"/>
      <w:sz w:val="24"/>
      <w:szCs w:val="24"/>
    </w:rPr>
  </w:style>
  <w:style w:type="character" w:styleId="ListLabel188" w:customStyle="1">
    <w:name w:val="ListLabel 188"/>
    <w:rsid w:val="00547125"/>
    <w:rPr>
      <w:sz w:val="24"/>
      <w:szCs w:val="24"/>
    </w:rPr>
  </w:style>
  <w:style w:type="character" w:styleId="ListLabel189" w:customStyle="1">
    <w:name w:val="ListLabel 189"/>
    <w:rsid w:val="00547125"/>
    <w:rPr>
      <w:b/>
    </w:rPr>
  </w:style>
  <w:style w:type="character" w:styleId="ListLabel190" w:customStyle="1">
    <w:name w:val="ListLabel 190"/>
    <w:rsid w:val="00547125"/>
    <w:rPr>
      <w:b w:val="false"/>
      <w:i w:val="false"/>
      <w:sz w:val="24"/>
      <w:szCs w:val="24"/>
    </w:rPr>
  </w:style>
  <w:style w:type="character" w:styleId="ListLabel191" w:customStyle="1">
    <w:name w:val="ListLabel 191"/>
    <w:rsid w:val="00547125"/>
    <w:rPr>
      <w:b w:val="false"/>
      <w:i w:val="false"/>
      <w:sz w:val="24"/>
    </w:rPr>
  </w:style>
  <w:style w:type="character" w:styleId="ListLabel192" w:customStyle="1">
    <w:name w:val="ListLabel 192"/>
    <w:rsid w:val="00547125"/>
    <w:rPr>
      <w:b w:val="false"/>
      <w:i w:val="false"/>
      <w:iCs w:val="false"/>
      <w:sz w:val="24"/>
      <w:szCs w:val="24"/>
    </w:rPr>
  </w:style>
  <w:style w:type="character" w:styleId="ListLabel193" w:customStyle="1">
    <w:name w:val="ListLabel 193"/>
    <w:rsid w:val="00547125"/>
    <w:rPr>
      <w:b w:val="false"/>
      <w:sz w:val="24"/>
      <w:szCs w:val="24"/>
    </w:rPr>
  </w:style>
  <w:style w:type="character" w:styleId="ListLabel194" w:customStyle="1">
    <w:name w:val="ListLabel 194"/>
    <w:rsid w:val="00547125"/>
    <w:rPr>
      <w:sz w:val="24"/>
      <w:szCs w:val="24"/>
    </w:rPr>
  </w:style>
  <w:style w:type="character" w:styleId="ListLabel195" w:customStyle="1">
    <w:name w:val="ListLabel 195"/>
    <w:rsid w:val="00547125"/>
    <w:rPr>
      <w:b/>
    </w:rPr>
  </w:style>
  <w:style w:type="character" w:styleId="ListLabel196" w:customStyle="1">
    <w:name w:val="ListLabel 196"/>
    <w:rsid w:val="00547125"/>
    <w:rPr>
      <w:b w:val="false"/>
      <w:i w:val="false"/>
      <w:sz w:val="24"/>
      <w:szCs w:val="24"/>
    </w:rPr>
  </w:style>
  <w:style w:type="character" w:styleId="ListLabel197" w:customStyle="1">
    <w:name w:val="ListLabel 197"/>
    <w:rsid w:val="00547125"/>
    <w:rPr>
      <w:b w:val="false"/>
      <w:i w:val="false"/>
      <w:sz w:val="24"/>
    </w:rPr>
  </w:style>
  <w:style w:type="character" w:styleId="ListLabel198" w:customStyle="1">
    <w:name w:val="ListLabel 198"/>
    <w:rsid w:val="00547125"/>
    <w:rPr>
      <w:b w:val="false"/>
      <w:i w:val="false"/>
      <w:iCs w:val="false"/>
      <w:sz w:val="24"/>
      <w:szCs w:val="24"/>
    </w:rPr>
  </w:style>
  <w:style w:type="character" w:styleId="ListLabel199" w:customStyle="1">
    <w:name w:val="ListLabel 199"/>
    <w:rsid w:val="00547125"/>
    <w:rPr>
      <w:b w:val="false"/>
      <w:sz w:val="24"/>
      <w:szCs w:val="24"/>
    </w:rPr>
  </w:style>
  <w:style w:type="character" w:styleId="ListLabel200" w:customStyle="1">
    <w:name w:val="ListLabel 200"/>
    <w:rsid w:val="00547125"/>
    <w:rPr>
      <w:sz w:val="24"/>
      <w:szCs w:val="24"/>
    </w:rPr>
  </w:style>
  <w:style w:type="character" w:styleId="ListLabel201" w:customStyle="1">
    <w:name w:val="ListLabel 201"/>
    <w:rsid w:val="00547125"/>
    <w:rPr>
      <w:b/>
    </w:rPr>
  </w:style>
  <w:style w:type="character" w:styleId="ListLabel202" w:customStyle="1">
    <w:name w:val="ListLabel 202"/>
    <w:rsid w:val="00547125"/>
    <w:rPr>
      <w:b w:val="false"/>
      <w:i w:val="false"/>
      <w:sz w:val="24"/>
      <w:szCs w:val="24"/>
    </w:rPr>
  </w:style>
  <w:style w:type="character" w:styleId="ListLabel203" w:customStyle="1">
    <w:name w:val="ListLabel 203"/>
    <w:rsid w:val="00547125"/>
    <w:rPr>
      <w:b w:val="false"/>
      <w:i w:val="false"/>
      <w:sz w:val="24"/>
    </w:rPr>
  </w:style>
  <w:style w:type="character" w:styleId="ListLabel204" w:customStyle="1">
    <w:name w:val="ListLabel 204"/>
    <w:rsid w:val="00547125"/>
    <w:rPr>
      <w:b w:val="false"/>
      <w:i w:val="false"/>
      <w:iCs w:val="false"/>
      <w:color w:val="000000"/>
      <w:sz w:val="24"/>
      <w:szCs w:val="24"/>
    </w:rPr>
  </w:style>
  <w:style w:type="character" w:styleId="ListLabel205" w:customStyle="1">
    <w:name w:val="ListLabel 205"/>
    <w:rsid w:val="00547125"/>
    <w:rPr>
      <w:b w:val="false"/>
      <w:sz w:val="24"/>
      <w:szCs w:val="24"/>
    </w:rPr>
  </w:style>
  <w:style w:type="character" w:styleId="ListLabel206" w:customStyle="1">
    <w:name w:val="ListLabel 206"/>
    <w:rsid w:val="00547125"/>
    <w:rPr>
      <w:sz w:val="24"/>
      <w:szCs w:val="24"/>
    </w:rPr>
  </w:style>
  <w:style w:type="character" w:styleId="ListLabel207" w:customStyle="1">
    <w:name w:val="ListLabel 207"/>
    <w:rsid w:val="00547125"/>
    <w:rPr>
      <w:b/>
    </w:rPr>
  </w:style>
  <w:style w:type="character" w:styleId="ListLabel208" w:customStyle="1">
    <w:name w:val="ListLabel 208"/>
    <w:rsid w:val="00547125"/>
    <w:rPr>
      <w:b w:val="false"/>
      <w:i w:val="false"/>
      <w:sz w:val="24"/>
      <w:szCs w:val="24"/>
    </w:rPr>
  </w:style>
  <w:style w:type="character" w:styleId="ListLabel209" w:customStyle="1">
    <w:name w:val="ListLabel 209"/>
    <w:rsid w:val="00547125"/>
    <w:rPr>
      <w:b w:val="false"/>
      <w:i w:val="false"/>
      <w:sz w:val="24"/>
    </w:rPr>
  </w:style>
  <w:style w:type="character" w:styleId="Znakiwypunktowania" w:customStyle="1">
    <w:name w:val="Znaki wypunktowania"/>
    <w:rsid w:val="00547125"/>
    <w:rPr>
      <w:rFonts w:ascii="OpenSymbol" w:hAnsi="OpenSymbol" w:eastAsia="OpenSymbol" w:cs="OpenSymbol"/>
    </w:rPr>
  </w:style>
  <w:style w:type="character" w:styleId="ListLabel210" w:customStyle="1">
    <w:name w:val="ListLabel 210"/>
    <w:rsid w:val="00547125"/>
    <w:rPr>
      <w:b w:val="false"/>
      <w:i w:val="false"/>
      <w:iCs w:val="false"/>
      <w:sz w:val="24"/>
      <w:szCs w:val="24"/>
    </w:rPr>
  </w:style>
  <w:style w:type="character" w:styleId="ListLabel211" w:customStyle="1">
    <w:name w:val="ListLabel 211"/>
    <w:rsid w:val="00547125"/>
    <w:rPr>
      <w:b w:val="false"/>
      <w:sz w:val="24"/>
      <w:szCs w:val="24"/>
    </w:rPr>
  </w:style>
  <w:style w:type="character" w:styleId="ListLabel212" w:customStyle="1">
    <w:name w:val="ListLabel 212"/>
    <w:rsid w:val="00547125"/>
    <w:rPr>
      <w:sz w:val="24"/>
      <w:szCs w:val="24"/>
    </w:rPr>
  </w:style>
  <w:style w:type="character" w:styleId="ListLabel213" w:customStyle="1">
    <w:name w:val="ListLabel 213"/>
    <w:rsid w:val="00547125"/>
    <w:rPr>
      <w:b/>
    </w:rPr>
  </w:style>
  <w:style w:type="character" w:styleId="ListLabel214" w:customStyle="1">
    <w:name w:val="ListLabel 214"/>
    <w:rsid w:val="00547125"/>
    <w:rPr>
      <w:b w:val="false"/>
      <w:i w:val="false"/>
      <w:sz w:val="24"/>
      <w:szCs w:val="24"/>
    </w:rPr>
  </w:style>
  <w:style w:type="character" w:styleId="ListLabel215" w:customStyle="1">
    <w:name w:val="ListLabel 215"/>
    <w:rsid w:val="00547125"/>
    <w:rPr>
      <w:b w:val="false"/>
      <w:i w:val="false"/>
      <w:sz w:val="24"/>
    </w:rPr>
  </w:style>
  <w:style w:type="character" w:styleId="ListLabel216" w:customStyle="1">
    <w:name w:val="ListLabel 216"/>
    <w:rsid w:val="00547125"/>
    <w:rPr>
      <w:b w:val="false"/>
      <w:i w:val="false"/>
      <w:iCs w:val="false"/>
      <w:sz w:val="24"/>
      <w:szCs w:val="24"/>
    </w:rPr>
  </w:style>
  <w:style w:type="character" w:styleId="ListLabel217" w:customStyle="1">
    <w:name w:val="ListLabel 217"/>
    <w:rsid w:val="00547125"/>
    <w:rPr>
      <w:b w:val="false"/>
      <w:sz w:val="24"/>
      <w:szCs w:val="24"/>
    </w:rPr>
  </w:style>
  <w:style w:type="character" w:styleId="ListLabel218" w:customStyle="1">
    <w:name w:val="ListLabel 218"/>
    <w:rsid w:val="00547125"/>
    <w:rPr>
      <w:sz w:val="24"/>
      <w:szCs w:val="24"/>
    </w:rPr>
  </w:style>
  <w:style w:type="character" w:styleId="ListLabel219" w:customStyle="1">
    <w:name w:val="ListLabel 219"/>
    <w:rsid w:val="00547125"/>
    <w:rPr>
      <w:b/>
    </w:rPr>
  </w:style>
  <w:style w:type="character" w:styleId="ListLabel220" w:customStyle="1">
    <w:name w:val="ListLabel 220"/>
    <w:rsid w:val="00547125"/>
    <w:rPr>
      <w:b w:val="false"/>
      <w:i w:val="false"/>
      <w:sz w:val="24"/>
      <w:szCs w:val="24"/>
    </w:rPr>
  </w:style>
  <w:style w:type="character" w:styleId="ListLabel221" w:customStyle="1">
    <w:name w:val="ListLabel 221"/>
    <w:rsid w:val="00547125"/>
    <w:rPr>
      <w:b w:val="false"/>
      <w:i w:val="false"/>
      <w:sz w:val="24"/>
    </w:rPr>
  </w:style>
  <w:style w:type="character" w:styleId="ListLabel222" w:customStyle="1">
    <w:name w:val="ListLabel 222"/>
    <w:rsid w:val="00547125"/>
    <w:rPr>
      <w:b w:val="false"/>
      <w:i w:val="false"/>
      <w:iCs w:val="false"/>
      <w:sz w:val="24"/>
      <w:szCs w:val="24"/>
    </w:rPr>
  </w:style>
  <w:style w:type="character" w:styleId="ListLabel223" w:customStyle="1">
    <w:name w:val="ListLabel 223"/>
    <w:rsid w:val="00547125"/>
    <w:rPr>
      <w:b w:val="false"/>
      <w:sz w:val="24"/>
      <w:szCs w:val="24"/>
    </w:rPr>
  </w:style>
  <w:style w:type="character" w:styleId="ListLabel224" w:customStyle="1">
    <w:name w:val="ListLabel 224"/>
    <w:rsid w:val="00547125"/>
    <w:rPr>
      <w:sz w:val="24"/>
      <w:szCs w:val="24"/>
    </w:rPr>
  </w:style>
  <w:style w:type="character" w:styleId="ListLabel225" w:customStyle="1">
    <w:name w:val="ListLabel 225"/>
    <w:rsid w:val="00547125"/>
    <w:rPr>
      <w:b/>
    </w:rPr>
  </w:style>
  <w:style w:type="character" w:styleId="ListLabel226" w:customStyle="1">
    <w:name w:val="ListLabel 226"/>
    <w:rsid w:val="00547125"/>
    <w:rPr>
      <w:b w:val="false"/>
      <w:i w:val="false"/>
      <w:sz w:val="24"/>
      <w:szCs w:val="24"/>
    </w:rPr>
  </w:style>
  <w:style w:type="character" w:styleId="ListLabel227" w:customStyle="1">
    <w:name w:val="ListLabel 227"/>
    <w:rsid w:val="00547125"/>
    <w:rPr>
      <w:b w:val="false"/>
      <w:i w:val="false"/>
      <w:sz w:val="24"/>
    </w:rPr>
  </w:style>
  <w:style w:type="character" w:styleId="ListLabel228" w:customStyle="1">
    <w:name w:val="ListLabel 228"/>
    <w:rsid w:val="00547125"/>
    <w:rPr>
      <w:b w:val="false"/>
      <w:i w:val="false"/>
      <w:iCs w:val="false"/>
      <w:sz w:val="24"/>
      <w:szCs w:val="24"/>
    </w:rPr>
  </w:style>
  <w:style w:type="character" w:styleId="ListLabel229" w:customStyle="1">
    <w:name w:val="ListLabel 229"/>
    <w:rsid w:val="00547125"/>
    <w:rPr>
      <w:b w:val="false"/>
      <w:sz w:val="24"/>
      <w:szCs w:val="24"/>
    </w:rPr>
  </w:style>
  <w:style w:type="character" w:styleId="ListLabel230" w:customStyle="1">
    <w:name w:val="ListLabel 230"/>
    <w:rsid w:val="00547125"/>
    <w:rPr>
      <w:sz w:val="24"/>
      <w:szCs w:val="24"/>
    </w:rPr>
  </w:style>
  <w:style w:type="character" w:styleId="ListLabel231" w:customStyle="1">
    <w:name w:val="ListLabel 231"/>
    <w:rsid w:val="00547125"/>
    <w:rPr>
      <w:b/>
    </w:rPr>
  </w:style>
  <w:style w:type="character" w:styleId="ListLabel232" w:customStyle="1">
    <w:name w:val="ListLabel 232"/>
    <w:rsid w:val="00547125"/>
    <w:rPr>
      <w:b w:val="false"/>
      <w:i w:val="false"/>
      <w:sz w:val="24"/>
      <w:szCs w:val="24"/>
    </w:rPr>
  </w:style>
  <w:style w:type="character" w:styleId="ListLabel233" w:customStyle="1">
    <w:name w:val="ListLabel 233"/>
    <w:rsid w:val="00547125"/>
    <w:rPr>
      <w:b w:val="false"/>
      <w:i w:val="false"/>
      <w:sz w:val="24"/>
    </w:rPr>
  </w:style>
  <w:style w:type="character" w:styleId="ListLabel234" w:customStyle="1">
    <w:name w:val="ListLabel 234"/>
    <w:rsid w:val="00547125"/>
    <w:rPr>
      <w:b w:val="false"/>
      <w:i w:val="false"/>
      <w:iCs w:val="false"/>
      <w:sz w:val="24"/>
      <w:szCs w:val="24"/>
    </w:rPr>
  </w:style>
  <w:style w:type="character" w:styleId="ListLabel235" w:customStyle="1">
    <w:name w:val="ListLabel 235"/>
    <w:rsid w:val="00547125"/>
    <w:rPr>
      <w:b w:val="false"/>
      <w:sz w:val="24"/>
      <w:szCs w:val="24"/>
    </w:rPr>
  </w:style>
  <w:style w:type="character" w:styleId="ListLabel236" w:customStyle="1">
    <w:name w:val="ListLabel 236"/>
    <w:rsid w:val="00547125"/>
    <w:rPr>
      <w:sz w:val="24"/>
      <w:szCs w:val="24"/>
    </w:rPr>
  </w:style>
  <w:style w:type="character" w:styleId="ListLabel237" w:customStyle="1">
    <w:name w:val="ListLabel 237"/>
    <w:rsid w:val="00547125"/>
    <w:rPr>
      <w:b/>
    </w:rPr>
  </w:style>
  <w:style w:type="character" w:styleId="ListLabel238" w:customStyle="1">
    <w:name w:val="ListLabel 238"/>
    <w:rsid w:val="00547125"/>
    <w:rPr>
      <w:b w:val="false"/>
      <w:i w:val="false"/>
      <w:sz w:val="24"/>
      <w:szCs w:val="24"/>
    </w:rPr>
  </w:style>
  <w:style w:type="character" w:styleId="ListLabel239" w:customStyle="1">
    <w:name w:val="ListLabel 239"/>
    <w:rsid w:val="00547125"/>
    <w:rPr>
      <w:b w:val="false"/>
      <w:i w:val="false"/>
      <w:sz w:val="24"/>
    </w:rPr>
  </w:style>
  <w:style w:type="character" w:styleId="ListLabel240" w:customStyle="1">
    <w:name w:val="ListLabel 240"/>
    <w:rsid w:val="00547125"/>
    <w:rPr>
      <w:b w:val="false"/>
      <w:i w:val="false"/>
      <w:iCs w:val="false"/>
      <w:sz w:val="24"/>
      <w:szCs w:val="24"/>
    </w:rPr>
  </w:style>
  <w:style w:type="character" w:styleId="ListLabel241" w:customStyle="1">
    <w:name w:val="ListLabel 241"/>
    <w:rsid w:val="00547125"/>
    <w:rPr>
      <w:b w:val="false"/>
      <w:sz w:val="24"/>
      <w:szCs w:val="24"/>
    </w:rPr>
  </w:style>
  <w:style w:type="character" w:styleId="ListLabel242" w:customStyle="1">
    <w:name w:val="ListLabel 242"/>
    <w:rsid w:val="00547125"/>
    <w:rPr>
      <w:sz w:val="24"/>
      <w:szCs w:val="24"/>
    </w:rPr>
  </w:style>
  <w:style w:type="character" w:styleId="ListLabel243" w:customStyle="1">
    <w:name w:val="ListLabel 243"/>
    <w:rsid w:val="00547125"/>
    <w:rPr>
      <w:b/>
    </w:rPr>
  </w:style>
  <w:style w:type="character" w:styleId="ListLabel244" w:customStyle="1">
    <w:name w:val="ListLabel 244"/>
    <w:rsid w:val="00547125"/>
    <w:rPr>
      <w:b w:val="false"/>
      <w:i w:val="false"/>
      <w:sz w:val="24"/>
      <w:szCs w:val="24"/>
    </w:rPr>
  </w:style>
  <w:style w:type="character" w:styleId="ListLabel245" w:customStyle="1">
    <w:name w:val="ListLabel 245"/>
    <w:rsid w:val="00547125"/>
    <w:rPr>
      <w:b w:val="false"/>
      <w:i w:val="false"/>
      <w:sz w:val="24"/>
    </w:rPr>
  </w:style>
  <w:style w:type="character" w:styleId="ListLabel246" w:customStyle="1">
    <w:name w:val="ListLabel 246"/>
    <w:rsid w:val="00547125"/>
    <w:rPr>
      <w:b w:val="false"/>
      <w:i w:val="false"/>
      <w:iCs w:val="false"/>
      <w:sz w:val="24"/>
      <w:szCs w:val="24"/>
    </w:rPr>
  </w:style>
  <w:style w:type="character" w:styleId="ListLabel247" w:customStyle="1">
    <w:name w:val="ListLabel 247"/>
    <w:rsid w:val="00547125"/>
    <w:rPr>
      <w:b w:val="false"/>
      <w:sz w:val="24"/>
      <w:szCs w:val="24"/>
    </w:rPr>
  </w:style>
  <w:style w:type="character" w:styleId="ListLabel248" w:customStyle="1">
    <w:name w:val="ListLabel 248"/>
    <w:rsid w:val="00547125"/>
    <w:rPr>
      <w:sz w:val="24"/>
      <w:szCs w:val="24"/>
    </w:rPr>
  </w:style>
  <w:style w:type="character" w:styleId="ListLabel249" w:customStyle="1">
    <w:name w:val="ListLabel 249"/>
    <w:rsid w:val="00547125"/>
    <w:rPr>
      <w:b/>
    </w:rPr>
  </w:style>
  <w:style w:type="character" w:styleId="ListLabel250" w:customStyle="1">
    <w:name w:val="ListLabel 250"/>
    <w:rsid w:val="00547125"/>
    <w:rPr>
      <w:b w:val="false"/>
      <w:i w:val="false"/>
      <w:sz w:val="24"/>
      <w:szCs w:val="24"/>
    </w:rPr>
  </w:style>
  <w:style w:type="character" w:styleId="ListLabel251" w:customStyle="1">
    <w:name w:val="ListLabel 251"/>
    <w:rsid w:val="00547125"/>
    <w:rPr>
      <w:b w:val="false"/>
      <w:i w:val="false"/>
      <w:sz w:val="24"/>
    </w:rPr>
  </w:style>
  <w:style w:type="character" w:styleId="ListLabel252" w:customStyle="1">
    <w:name w:val="ListLabel 252"/>
    <w:rsid w:val="00547125"/>
    <w:rPr>
      <w:b w:val="false"/>
      <w:i w:val="false"/>
      <w:iCs w:val="false"/>
      <w:sz w:val="24"/>
      <w:szCs w:val="24"/>
    </w:rPr>
  </w:style>
  <w:style w:type="character" w:styleId="ListLabel253" w:customStyle="1">
    <w:name w:val="ListLabel 253"/>
    <w:rsid w:val="00547125"/>
    <w:rPr>
      <w:b w:val="false"/>
      <w:sz w:val="24"/>
      <w:szCs w:val="24"/>
    </w:rPr>
  </w:style>
  <w:style w:type="character" w:styleId="ListLabel254" w:customStyle="1">
    <w:name w:val="ListLabel 254"/>
    <w:rsid w:val="00547125"/>
    <w:rPr>
      <w:sz w:val="24"/>
      <w:szCs w:val="24"/>
    </w:rPr>
  </w:style>
  <w:style w:type="character" w:styleId="ListLabel255" w:customStyle="1">
    <w:name w:val="ListLabel 255"/>
    <w:rsid w:val="00547125"/>
    <w:rPr>
      <w:b/>
    </w:rPr>
  </w:style>
  <w:style w:type="character" w:styleId="ListLabel256" w:customStyle="1">
    <w:name w:val="ListLabel 256"/>
    <w:rsid w:val="00547125"/>
    <w:rPr>
      <w:b w:val="false"/>
      <w:i w:val="false"/>
      <w:sz w:val="24"/>
      <w:szCs w:val="24"/>
    </w:rPr>
  </w:style>
  <w:style w:type="character" w:styleId="ListLabel257" w:customStyle="1">
    <w:name w:val="ListLabel 257"/>
    <w:rsid w:val="00547125"/>
    <w:rPr>
      <w:b w:val="false"/>
      <w:i w:val="false"/>
      <w:sz w:val="24"/>
    </w:rPr>
  </w:style>
  <w:style w:type="character" w:styleId="ListLabel258">
    <w:name w:val="ListLabel 258"/>
    <w:rPr>
      <w:b w:val="false"/>
      <w:i w:val="false"/>
      <w:iCs w:val="false"/>
      <w:sz w:val="24"/>
      <w:szCs w:val="24"/>
    </w:rPr>
  </w:style>
  <w:style w:type="character" w:styleId="ListLabel259">
    <w:name w:val="ListLabel 259"/>
    <w:rPr>
      <w:b w:val="false"/>
      <w:sz w:val="24"/>
      <w:szCs w:val="24"/>
    </w:rPr>
  </w:style>
  <w:style w:type="character" w:styleId="ListLabel260">
    <w:name w:val="ListLabel 260"/>
    <w:rPr>
      <w:sz w:val="24"/>
      <w:szCs w:val="24"/>
    </w:rPr>
  </w:style>
  <w:style w:type="character" w:styleId="ListLabel261">
    <w:name w:val="ListLabel 261"/>
    <w:rPr>
      <w:b/>
    </w:rPr>
  </w:style>
  <w:style w:type="character" w:styleId="ListLabel262">
    <w:name w:val="ListLabel 262"/>
    <w:rPr>
      <w:b w:val="false"/>
      <w:i w:val="false"/>
      <w:sz w:val="24"/>
      <w:szCs w:val="24"/>
    </w:rPr>
  </w:style>
  <w:style w:type="character" w:styleId="ListLabel263">
    <w:name w:val="ListLabel 263"/>
    <w:rPr>
      <w:b w:val="false"/>
      <w:i w:val="false"/>
      <w:sz w:val="24"/>
    </w:rPr>
  </w:style>
  <w:style w:type="character" w:styleId="ListLabel264">
    <w:name w:val="ListLabel 264"/>
    <w:rPr>
      <w:color w:val="000000"/>
      <w:sz w:val="24"/>
    </w:rPr>
  </w:style>
  <w:style w:type="character" w:styleId="Bodyouter">
    <w:name w:val="body_outer"/>
    <w:basedOn w:val="DefaultParagraphFont"/>
    <w:rPr/>
  </w:style>
  <w:style w:type="character" w:styleId="ListLabel265">
    <w:name w:val="ListLabel 265"/>
    <w:rPr>
      <w:b w:val="false"/>
      <w:i w:val="false"/>
      <w:iCs w:val="false"/>
      <w:sz w:val="24"/>
      <w:szCs w:val="24"/>
    </w:rPr>
  </w:style>
  <w:style w:type="character" w:styleId="ListLabel266">
    <w:name w:val="ListLabel 266"/>
    <w:rPr>
      <w:b w:val="false"/>
      <w:sz w:val="24"/>
      <w:szCs w:val="24"/>
    </w:rPr>
  </w:style>
  <w:style w:type="character" w:styleId="ListLabel267">
    <w:name w:val="ListLabel 267"/>
    <w:rPr>
      <w:sz w:val="24"/>
      <w:szCs w:val="24"/>
    </w:rPr>
  </w:style>
  <w:style w:type="character" w:styleId="ListLabel268">
    <w:name w:val="ListLabel 268"/>
    <w:rPr>
      <w:b/>
    </w:rPr>
  </w:style>
  <w:style w:type="character" w:styleId="ListLabel269">
    <w:name w:val="ListLabel 269"/>
    <w:rPr>
      <w:b w:val="false"/>
      <w:i w:val="false"/>
      <w:sz w:val="24"/>
      <w:szCs w:val="24"/>
    </w:rPr>
  </w:style>
  <w:style w:type="character" w:styleId="ListLabel270">
    <w:name w:val="ListLabel 270"/>
    <w:rPr>
      <w:b w:val="false"/>
      <w:i w:val="false"/>
      <w:sz w:val="24"/>
    </w:rPr>
  </w:style>
  <w:style w:type="character" w:styleId="ListLabel271">
    <w:name w:val="ListLabel 271"/>
    <w:rPr>
      <w:sz w:val="24"/>
    </w:rPr>
  </w:style>
  <w:style w:type="character" w:styleId="ListLabel272">
    <w:name w:val="ListLabel 272"/>
    <w:rPr>
      <w:b w:val="false"/>
      <w:i w:val="false"/>
      <w:iCs w:val="false"/>
      <w:sz w:val="24"/>
      <w:szCs w:val="24"/>
    </w:rPr>
  </w:style>
  <w:style w:type="character" w:styleId="ListLabel273">
    <w:name w:val="ListLabel 273"/>
    <w:rPr>
      <w:b w:val="false"/>
      <w:sz w:val="24"/>
      <w:szCs w:val="24"/>
    </w:rPr>
  </w:style>
  <w:style w:type="character" w:styleId="ListLabel274">
    <w:name w:val="ListLabel 274"/>
    <w:rPr>
      <w:sz w:val="24"/>
      <w:szCs w:val="24"/>
    </w:rPr>
  </w:style>
  <w:style w:type="character" w:styleId="ListLabel275">
    <w:name w:val="ListLabel 275"/>
    <w:rPr>
      <w:b/>
    </w:rPr>
  </w:style>
  <w:style w:type="character" w:styleId="ListLabel276">
    <w:name w:val="ListLabel 276"/>
    <w:rPr>
      <w:b w:val="false"/>
      <w:i w:val="false"/>
      <w:sz w:val="24"/>
      <w:szCs w:val="24"/>
    </w:rPr>
  </w:style>
  <w:style w:type="character" w:styleId="ListLabel277">
    <w:name w:val="ListLabel 277"/>
    <w:rPr>
      <w:b w:val="false"/>
      <w:i w:val="false"/>
      <w:sz w:val="24"/>
    </w:rPr>
  </w:style>
  <w:style w:type="character" w:styleId="ListLabel278">
    <w:name w:val="ListLabel 278"/>
    <w:rPr>
      <w:sz w:val="24"/>
    </w:rPr>
  </w:style>
  <w:style w:type="character" w:styleId="ListLabel279">
    <w:name w:val="ListLabel 279"/>
    <w:rPr>
      <w:b w:val="false"/>
      <w:i w:val="false"/>
      <w:iCs w:val="false"/>
      <w:sz w:val="24"/>
      <w:szCs w:val="24"/>
    </w:rPr>
  </w:style>
  <w:style w:type="character" w:styleId="ListLabel280">
    <w:name w:val="ListLabel 280"/>
    <w:rPr>
      <w:b w:val="false"/>
      <w:sz w:val="24"/>
      <w:szCs w:val="24"/>
    </w:rPr>
  </w:style>
  <w:style w:type="character" w:styleId="ListLabel281">
    <w:name w:val="ListLabel 281"/>
    <w:rPr>
      <w:sz w:val="24"/>
      <w:szCs w:val="24"/>
    </w:rPr>
  </w:style>
  <w:style w:type="character" w:styleId="ListLabel282">
    <w:name w:val="ListLabel 282"/>
    <w:rPr>
      <w:b w:val="false"/>
      <w:i w:val="false"/>
      <w:sz w:val="24"/>
      <w:szCs w:val="24"/>
    </w:rPr>
  </w:style>
  <w:style w:type="character" w:styleId="ListLabel283">
    <w:name w:val="ListLabel 283"/>
    <w:rPr>
      <w:b w:val="false"/>
      <w:i w:val="false"/>
      <w:sz w:val="24"/>
    </w:rPr>
  </w:style>
  <w:style w:type="character" w:styleId="ListLabel284">
    <w:name w:val="ListLabel 284"/>
    <w:rPr>
      <w:sz w:val="24"/>
    </w:rPr>
  </w:style>
  <w:style w:type="character" w:styleId="ListLabel285">
    <w:name w:val="ListLabel 285"/>
    <w:rPr>
      <w:b w:val="false"/>
      <w:i w:val="false"/>
      <w:iCs w:val="false"/>
      <w:sz w:val="24"/>
      <w:szCs w:val="24"/>
    </w:rPr>
  </w:style>
  <w:style w:type="character" w:styleId="ListLabel286">
    <w:name w:val="ListLabel 286"/>
    <w:rPr>
      <w:b w:val="false"/>
      <w:sz w:val="24"/>
      <w:szCs w:val="24"/>
    </w:rPr>
  </w:style>
  <w:style w:type="character" w:styleId="ListLabel287">
    <w:name w:val="ListLabel 287"/>
    <w:rPr>
      <w:sz w:val="24"/>
      <w:szCs w:val="24"/>
    </w:rPr>
  </w:style>
  <w:style w:type="character" w:styleId="ListLabel288">
    <w:name w:val="ListLabel 288"/>
    <w:rPr>
      <w:b w:val="false"/>
      <w:i w:val="false"/>
      <w:sz w:val="24"/>
      <w:szCs w:val="24"/>
    </w:rPr>
  </w:style>
  <w:style w:type="character" w:styleId="ListLabel289">
    <w:name w:val="ListLabel 289"/>
    <w:rPr>
      <w:b w:val="false"/>
      <w:i w:val="false"/>
      <w:sz w:val="24"/>
    </w:rPr>
  </w:style>
  <w:style w:type="character" w:styleId="ListLabel290">
    <w:name w:val="ListLabel 290"/>
    <w:rPr>
      <w:sz w:val="24"/>
    </w:rPr>
  </w:style>
  <w:style w:type="character" w:styleId="ListLabel291">
    <w:name w:val="ListLabel 291"/>
    <w:rPr>
      <w:b w:val="false"/>
      <w:i w:val="false"/>
      <w:iCs w:val="false"/>
      <w:sz w:val="24"/>
      <w:szCs w:val="24"/>
    </w:rPr>
  </w:style>
  <w:style w:type="character" w:styleId="ListLabel292">
    <w:name w:val="ListLabel 292"/>
    <w:rPr>
      <w:b w:val="false"/>
      <w:sz w:val="24"/>
      <w:szCs w:val="24"/>
    </w:rPr>
  </w:style>
  <w:style w:type="character" w:styleId="ListLabel293">
    <w:name w:val="ListLabel 293"/>
    <w:rPr>
      <w:sz w:val="24"/>
      <w:szCs w:val="24"/>
    </w:rPr>
  </w:style>
  <w:style w:type="character" w:styleId="ListLabel294">
    <w:name w:val="ListLabel 294"/>
    <w:rPr>
      <w:b w:val="false"/>
      <w:i w:val="false"/>
      <w:sz w:val="24"/>
      <w:szCs w:val="24"/>
    </w:rPr>
  </w:style>
  <w:style w:type="character" w:styleId="ListLabel295">
    <w:name w:val="ListLabel 295"/>
    <w:rPr>
      <w:b w:val="false"/>
      <w:i w:val="false"/>
      <w:sz w:val="24"/>
    </w:rPr>
  </w:style>
  <w:style w:type="character" w:styleId="ListLabel296">
    <w:name w:val="ListLabel 296"/>
    <w:rPr>
      <w:sz w:val="24"/>
    </w:rPr>
  </w:style>
  <w:style w:type="character" w:styleId="ListLabel297">
    <w:name w:val="ListLabel 297"/>
    <w:rPr>
      <w:b w:val="false"/>
      <w:i w:val="false"/>
      <w:iCs w:val="false"/>
      <w:sz w:val="24"/>
      <w:szCs w:val="24"/>
    </w:rPr>
  </w:style>
  <w:style w:type="character" w:styleId="ListLabel298">
    <w:name w:val="ListLabel 298"/>
    <w:rPr>
      <w:b w:val="false"/>
      <w:sz w:val="24"/>
      <w:szCs w:val="24"/>
    </w:rPr>
  </w:style>
  <w:style w:type="character" w:styleId="ListLabel299">
    <w:name w:val="ListLabel 299"/>
    <w:rPr>
      <w:sz w:val="24"/>
      <w:szCs w:val="24"/>
    </w:rPr>
  </w:style>
  <w:style w:type="character" w:styleId="ListLabel300">
    <w:name w:val="ListLabel 300"/>
    <w:rPr>
      <w:b w:val="false"/>
      <w:i w:val="false"/>
      <w:sz w:val="24"/>
      <w:szCs w:val="24"/>
    </w:rPr>
  </w:style>
  <w:style w:type="character" w:styleId="ListLabel301">
    <w:name w:val="ListLabel 301"/>
    <w:rPr>
      <w:b w:val="false"/>
      <w:i w:val="false"/>
      <w:sz w:val="24"/>
    </w:rPr>
  </w:style>
  <w:style w:type="character" w:styleId="ListLabel302">
    <w:name w:val="ListLabel 302"/>
    <w:rPr>
      <w:sz w:val="24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Treść tekstu"/>
    <w:basedOn w:val="Normal"/>
    <w:rsid w:val="0069593c"/>
    <w:pPr>
      <w:spacing w:lineRule="auto" w:line="276" w:before="0" w:after="140"/>
      <w:textAlignment w:val="baseline"/>
    </w:pPr>
    <w:rPr>
      <w:rFonts w:ascii="Liberation Serif" w:hAnsi="Liberation Serif" w:eastAsia="NSimSun" w:cs="Arial Unicode MS"/>
      <w:sz w:val="24"/>
      <w:szCs w:val="24"/>
      <w:lang w:eastAsia="zh-CN" w:bidi="hi-IN"/>
    </w:rPr>
  </w:style>
  <w:style w:type="paragraph" w:styleId="Lista">
    <w:name w:val="Lista"/>
    <w:basedOn w:val="Tretekstu"/>
    <w:rsid w:val="006b27a6"/>
    <w:pPr/>
    <w:rPr>
      <w:rFonts w:cs="Tahoma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rsid w:val="006b27a6"/>
    <w:pPr>
      <w:suppressLineNumbers/>
    </w:pPr>
    <w:rPr>
      <w:rFonts w:cs="Tahoma"/>
    </w:rPr>
  </w:style>
  <w:style w:type="paragraph" w:styleId="Gwka" w:customStyle="1">
    <w:name w:val="Główka"/>
    <w:basedOn w:val="Normal"/>
    <w:rsid w:val="006b27a6"/>
    <w:pPr>
      <w:keepNext/>
      <w:tabs>
        <w:tab w:val="center" w:pos="4536" w:leader="none"/>
        <w:tab w:val="right" w:pos="9072" w:leader="none"/>
      </w:tabs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ygnatura" w:customStyle="1">
    <w:name w:val="Sygnatura"/>
    <w:basedOn w:val="Normal"/>
    <w:rsid w:val="00fd07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1" w:customStyle="1">
    <w:name w:val="Nagłówek1"/>
    <w:basedOn w:val="Normal"/>
    <w:rsid w:val="006b27a6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Podpis1" w:customStyle="1">
    <w:name w:val="Podpis1"/>
    <w:basedOn w:val="Normal"/>
    <w:rsid w:val="006b27a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Stopka"/>
    <w:basedOn w:val="Normal"/>
    <w:link w:val="StopkaZnak"/>
    <w:uiPriority w:val="99"/>
    <w:rsid w:val="006b27a6"/>
    <w:pPr>
      <w:tabs>
        <w:tab w:val="center" w:pos="4536" w:leader="none"/>
        <w:tab w:val="right" w:pos="9072" w:leader="none"/>
      </w:tabs>
    </w:pPr>
    <w:rPr/>
  </w:style>
  <w:style w:type="paragraph" w:styleId="Zawartotabeli" w:customStyle="1">
    <w:name w:val="Zawartość tabeli"/>
    <w:basedOn w:val="Normal"/>
    <w:rsid w:val="006b27a6"/>
    <w:pPr>
      <w:suppressLineNumbers/>
    </w:pPr>
    <w:rPr/>
  </w:style>
  <w:style w:type="paragraph" w:styleId="Nagwektabeli" w:customStyle="1">
    <w:name w:val="Nagłówek tabeli"/>
    <w:basedOn w:val="Zawartotabeli"/>
    <w:rsid w:val="006b27a6"/>
    <w:pPr>
      <w:jc w:val="center"/>
    </w:pPr>
    <w:rPr>
      <w:b/>
      <w:bCs/>
    </w:rPr>
  </w:style>
  <w:style w:type="paragraph" w:styleId="Zawartoramki" w:customStyle="1">
    <w:name w:val="Zawartość ramki"/>
    <w:basedOn w:val="Tretekstu"/>
    <w:rsid w:val="006b27a6"/>
    <w:pPr/>
    <w:rPr/>
  </w:style>
  <w:style w:type="paragraph" w:styleId="BalloonText">
    <w:name w:val="Balloon Text"/>
    <w:basedOn w:val="Normal"/>
    <w:semiHidden/>
    <w:rsid w:val="00c5087b"/>
    <w:pPr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Tekstpodstawowywcity3Znak"/>
    <w:rsid w:val="00c95cb5"/>
    <w:pPr>
      <w:spacing w:before="0" w:after="120"/>
      <w:ind w:left="283" w:hanging="0"/>
    </w:pPr>
    <w:rPr>
      <w:sz w:val="16"/>
      <w:szCs w:val="16"/>
    </w:rPr>
  </w:style>
  <w:style w:type="paragraph" w:styleId="BodyText2">
    <w:name w:val="Body Text 2"/>
    <w:basedOn w:val="Normal"/>
    <w:link w:val="Tekstpodstawowy2Znak"/>
    <w:rsid w:val="0062202b"/>
    <w:pPr>
      <w:spacing w:lineRule="auto" w:line="480" w:before="0" w:after="120"/>
    </w:pPr>
    <w:rPr/>
  </w:style>
  <w:style w:type="paragraph" w:styleId="Annotationtext">
    <w:name w:val="annotation text"/>
    <w:basedOn w:val="Normal"/>
    <w:link w:val="TekstkomentarzaZnak"/>
    <w:unhideWhenUsed/>
    <w:qFormat/>
    <w:rsid w:val="00222925"/>
    <w:pPr/>
    <w:rPr>
      <w:lang w:eastAsia="zh-CN"/>
    </w:rPr>
  </w:style>
  <w:style w:type="paragraph" w:styleId="Annotationsubject">
    <w:name w:val="annotation subject"/>
    <w:basedOn w:val="Annotationtext"/>
    <w:link w:val="TematkomentarzaZnak"/>
    <w:rsid w:val="00f86660"/>
    <w:pPr/>
    <w:rPr>
      <w:b/>
      <w:bCs/>
      <w:lang w:eastAsia="ar-SA"/>
    </w:rPr>
  </w:style>
  <w:style w:type="paragraph" w:styleId="Cytaty" w:customStyle="1">
    <w:name w:val="Cytaty"/>
    <w:basedOn w:val="Normal"/>
    <w:qFormat/>
    <w:rsid w:val="00d84097"/>
    <w:pPr>
      <w:suppressAutoHyphens w:val="false"/>
    </w:pPr>
    <w:rPr>
      <w:rFonts w:eastAsia="Calibri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6a4dcc"/>
    <w:pPr>
      <w:spacing w:before="0" w:after="0"/>
      <w:ind w:left="720" w:hanging="0"/>
      <w:contextualSpacing/>
    </w:pPr>
    <w:rPr/>
  </w:style>
  <w:style w:type="paragraph" w:styleId="Footnotetext">
    <w:name w:val="footnote text"/>
    <w:basedOn w:val="Normal"/>
    <w:link w:val="TekstprzypisudolnegoZnak"/>
    <w:rsid w:val="00fd2b54"/>
    <w:pPr/>
    <w:rPr/>
  </w:style>
  <w:style w:type="paragraph" w:styleId="Przypisdolny" w:customStyle="1">
    <w:name w:val="Przypis dolny"/>
    <w:basedOn w:val="Normal"/>
    <w:rsid w:val="00fd0770"/>
    <w:pPr/>
    <w:rPr/>
  </w:style>
  <w:style w:type="paragraph" w:styleId="Normalny1" w:customStyle="1">
    <w:name w:val="Normalny1"/>
    <w:rsid w:val="00b16477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8"/>
      <w:lang w:val="pl-PL" w:eastAsia="ar-SA" w:bidi="ar-SA"/>
    </w:rPr>
  </w:style>
  <w:style w:type="paragraph" w:styleId="Tytu">
    <w:name w:val="Tytuł"/>
    <w:basedOn w:val="Gwka"/>
    <w:rsid w:val="00d33324"/>
    <w:pPr/>
    <w:rPr/>
  </w:style>
  <w:style w:type="paragraph" w:styleId="Podtytu">
    <w:name w:val="Podtytuł"/>
    <w:basedOn w:val="Gwka"/>
    <w:rsid w:val="00d33324"/>
    <w:pPr/>
    <w:rPr/>
  </w:style>
  <w:style w:type="paragraph" w:styleId="Akapitzlist1">
    <w:name w:val="Akapit z listą1"/>
    <w:basedOn w:val="Normalny1"/>
    <w:pPr>
      <w:suppressAutoHyphens w:val="false"/>
      <w:ind w:left="708" w:hanging="0"/>
    </w:pPr>
    <w:rPr>
      <w:sz w:val="24"/>
      <w:szCs w:val="24"/>
      <w:lang w:eastAsia="pl-PL"/>
    </w:rPr>
  </w:style>
  <w:style w:type="paragraph" w:styleId="Wysunicieobszarutekstu">
    <w:name w:val="Wysunięcie obszaru tekstu"/>
    <w:basedOn w:val="Normalny1"/>
    <w:pPr>
      <w:ind w:firstLine="708"/>
      <w:jc w:val="both"/>
    </w:pPr>
    <w:rPr>
      <w:sz w:val="24"/>
      <w:szCs w:val="24"/>
    </w:rPr>
  </w:style>
  <w:style w:type="paragraph" w:styleId="Nagwek111">
    <w:name w:val="Nagłówek 11"/>
    <w:basedOn w:val="Normalny1"/>
    <w:pPr>
      <w:keepNext/>
      <w:tabs>
        <w:tab w:val="right" w:pos="284" w:leader="none"/>
        <w:tab w:val="left" w:pos="408" w:leader="none"/>
      </w:tabs>
      <w:ind w:left="432" w:hanging="432"/>
      <w:jc w:val="center"/>
      <w:outlineLvl w:val="0"/>
    </w:pPr>
    <w:rPr>
      <w:rFonts w:ascii="Arial" w:hAnsi="Arial"/>
      <w:b/>
      <w:sz w:val="32"/>
    </w:rPr>
  </w:style>
  <w:style w:type="paragraph" w:styleId="Obszartekstu">
    <w:name w:val="Obszar tekstu"/>
    <w:basedOn w:val="Normalny1"/>
    <w:pPr>
      <w:spacing w:before="0" w:after="120"/>
    </w:pPr>
    <w:rPr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zpital-marciniak.wroclaw.pl/" TargetMode="External"/><Relationship Id="rId3" Type="http://schemas.openxmlformats.org/officeDocument/2006/relationships/hyperlink" Target="mailto:sekretariat@szpital-marciniak.wroclaw.pl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2F150-0C3B-420C-8A96-01D0585F46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FF625-2611-4542-918F-EA56FC55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5092</TotalTime>
  <Application>LibreOffice/4.3.2.2$Windows_x86 LibreOffice_project/edfb5295ba211bd31ad47d0bad0118690f76407d</Application>
  <Paragraphs>361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2024-11-28T10:28:00Z</dcterms:created>
  <dc:creator>Ula Maj</dc:creator>
  <dc:language>pl-PL</dc:language>
  <cp:lastPrinted>2024-11-29T07:41:11Z</cp:lastPrinted>
  <dcterms:modified xsi:type="dcterms:W3CDTF">2024-12-06T07:10:00Z</dcterms:modified>
  <cp:revision>14</cp:revision>
  <dc:title>UMOWA  nr          /2000</dc:title>
</cp:coreProperties>
</file>