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</w:pP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  <w:rPr>
          <w:sz w:val="32"/>
          <w:spacing w:val="14"/>
          <w:b/>
          <w:sz w:val="32"/>
          <w:b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"/>
        <w:tabs>
          <w:tab w:val="left" w:pos="1080" w:leader="none"/>
        </w:tabs>
        <w:spacing w:lineRule="auto" w:line="240"/>
        <w:ind w:left="360" w:hanging="0"/>
        <w:jc w:val="center"/>
      </w:pPr>
      <w:r>
        <w:rPr>
          <w:b/>
          <w:shadow/>
          <w:color w:val="000000"/>
          <w:sz w:val="28"/>
          <w:szCs w:val="28"/>
        </w:rPr>
        <w:t xml:space="preserve">na udzielanie świadczeń zdrowotnych </w:t>
        <w:br/>
        <w:t xml:space="preserve">w rozumieniu </w:t>
      </w:r>
      <w:bookmarkStart w:id="0" w:name="__DdeLink__1338_1916093657"/>
      <w:r>
        <w:rPr>
          <w:b/>
          <w:shadow/>
          <w:color w:val="000000"/>
          <w:sz w:val="28"/>
          <w:szCs w:val="28"/>
        </w:rPr>
        <w:t xml:space="preserve">ustawy </w:t>
      </w:r>
      <w:r>
        <w:rPr>
          <w:b/>
          <w:bCs/>
          <w:shadow/>
          <w:color w:val="000000"/>
          <w:sz w:val="28"/>
          <w:szCs w:val="28"/>
        </w:rPr>
        <w:t>z dnia 15 kwietnia 2011 r.</w:t>
      </w:r>
      <w:r>
        <w:rPr>
          <w:b/>
          <w:shadow/>
          <w:color w:val="000000"/>
          <w:sz w:val="28"/>
          <w:szCs w:val="28"/>
        </w:rPr>
        <w:t xml:space="preserve"> o działalności leczniczej</w:t>
      </w:r>
      <w:bookmarkEnd w:id="0"/>
      <w:r>
        <w:rPr>
          <w:b/>
          <w:shadow/>
          <w:color w:val="000000"/>
          <w:sz w:val="28"/>
          <w:szCs w:val="28"/>
        </w:rPr>
        <w:t xml:space="preserve"> (tj.: Dz. U. 2024 poz. 799) 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24"/>
          <w:b/>
          <w:sz w:val="24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 w:before="40" w:after="40"/>
        <w:jc w:val="both"/>
        <w:rPr>
          <w:sz w:val="16"/>
          <w:sz w:val="14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Tretekstu"/>
        <w:spacing w:lineRule="auto" w:line="240" w:before="40" w:after="40"/>
        <w:jc w:val="both"/>
        <w:rPr>
          <w:b/>
          <w:b/>
        </w:rPr>
      </w:pPr>
      <w:r>
        <w:rPr>
          <w:b/>
          <w:color w:val="000000"/>
        </w:rPr>
        <w:t>Udzielający zamówienia: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ul. Gen. Augusta Emila Fieldorfa 2, 54-049 Wrocław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tel. 71 306 44 20 </w:t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both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"/>
        <w:spacing w:lineRule="auto" w:line="240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"/>
        <w:numPr>
          <w:ilvl w:val="0"/>
          <w:numId w:val="3"/>
        </w:numPr>
        <w:tabs>
          <w:tab w:val="left" w:pos="426" w:leader="none"/>
        </w:tabs>
        <w:suppressAutoHyphens w:val="false"/>
        <w:spacing w:lineRule="auto" w:line="240"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</w:pPr>
      <w:r>
        <w:rPr>
          <w:b/>
          <w:bCs/>
          <w:color w:val="FF0000"/>
          <w:spacing w:val="-3"/>
          <w:sz w:val="24"/>
          <w:szCs w:val="24"/>
        </w:rPr>
        <w:tab/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"/>
        <w:spacing w:lineRule="auto" w:line="240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>Przedmiotem konkursu ofert jest udzielenie zamówienia na wykonywanie świadczeń zdrowotnych w zakresie badań w kierunku wad metabolizmu na rzecz pacjentów Oddziału Neurologii Dziecięcej.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24 miesięcy.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b w:val="false"/>
          <w:bCs w:val="false"/>
          <w:color w:val="000000"/>
          <w:szCs w:val="24"/>
        </w:rPr>
        <w:t xml:space="preserve">Szacunkowa wartość zamówienia wynosi </w:t>
      </w:r>
      <w:r>
        <w:rPr>
          <w:b/>
          <w:bCs/>
          <w:color w:val="000000"/>
          <w:szCs w:val="24"/>
        </w:rPr>
        <w:t>483 120,00 zł (słownie: czterysta osiemdziesiąt trzy tysiące, sto dwadzieścia złoty)</w:t>
      </w:r>
      <w:r/>
    </w:p>
    <w:p>
      <w:pPr>
        <w:pStyle w:val="Tretekstu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40" w:before="0" w:after="0"/>
        <w:ind w:left="426" w:hanging="426"/>
        <w:jc w:val="both"/>
        <w:rPr>
          <w:b w:val="false"/>
          <w:b w:val="false"/>
          <w:bCs w:val="false"/>
          <w:color w:val="FF0000"/>
        </w:rPr>
      </w:pPr>
      <w:r>
        <w:rPr>
          <w:sz w:val="8"/>
          <w:szCs w:val="8"/>
        </w:rPr>
      </w:r>
      <w:r/>
    </w:p>
    <w:p>
      <w:pPr>
        <w:pStyle w:val="Tretekstu"/>
        <w:widowControl w:val="false"/>
        <w:suppressAutoHyphens w:val="false"/>
        <w:spacing w:lineRule="auto" w:line="240" w:before="0" w:after="120"/>
        <w:jc w:val="center"/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Udzielający zamówienia zobowiązany będzie do zapewnienia transportu materiału do badań na wskazany przez Przyjmującego zamówienie adres.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Wyniki badań metabolicznych udostępniane będą Udzielającemu zamówienia w postaci elektronicznej dokumentacji medycznej na stronie internetowej Przyjmującego zamówienie.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pkt. 5 i 6.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 xml:space="preserve">Przewidywane przez Udzielającego zamówienia ilości badań zlecanych w okresie </w:t>
        <w:br/>
        <w:t>24 miesięcy określone zostały poniżej:</w:t>
      </w:r>
      <w:r/>
    </w:p>
    <w:tbl>
      <w:tblPr>
        <w:tblStyle w:val="Tabela-Siatka"/>
        <w:tblW w:w="9243" w:type="dxa"/>
        <w:jc w:val="left"/>
        <w:tblInd w:w="165" w:type="dxa"/>
        <w:tblBorders/>
        <w:tblCellMar>
          <w:top w:w="0" w:type="dxa"/>
          <w:left w:w="23" w:type="dxa"/>
          <w:bottom w:w="0" w:type="dxa"/>
          <w:right w:w="108" w:type="dxa"/>
        </w:tblCellMar>
      </w:tblPr>
      <w:tblGrid>
        <w:gridCol w:w="708"/>
        <w:gridCol w:w="5511"/>
        <w:gridCol w:w="3024"/>
      </w:tblGrid>
      <w:tr>
        <w:trPr/>
        <w:tc>
          <w:tcPr>
            <w:tcW w:w="708" w:type="dxa"/>
            <w:tcBorders/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1" w:type="dxa"/>
            <w:tcBorders/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24" w:type="dxa"/>
            <w:tcBorders/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1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113" w:after="57"/>
            </w:pPr>
            <w:r>
              <w:rPr>
                <w:color w:val="000000"/>
                <w:sz w:val="24"/>
                <w:szCs w:val="24"/>
              </w:rPr>
              <w:t>Profil steroidowy w moczu - metodą GC-MS</w:t>
            </w:r>
            <w:r/>
          </w:p>
        </w:tc>
        <w:tc>
          <w:tcPr>
            <w:tcW w:w="3024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1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7-dehydrocholesterol/8-dehydrocholesterol w osoczu – metodą GC-MS</w:t>
            </w:r>
            <w:r/>
          </w:p>
        </w:tc>
        <w:tc>
          <w:tcPr>
            <w:tcW w:w="3024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  <w:tr>
        <w:trPr>
          <w:trHeight w:val="392" w:hRule="atLeast"/>
        </w:trPr>
        <w:tc>
          <w:tcPr>
            <w:tcW w:w="708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1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Profil acylokarnityn w suchej kropli krwi – Tandem MAS</w:t>
            </w:r>
            <w:r/>
          </w:p>
        </w:tc>
        <w:tc>
          <w:tcPr>
            <w:tcW w:w="3024" w:type="dxa"/>
            <w:tcBorders/>
            <w:shd w:color="auto"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</w:tbl>
    <w:p>
      <w:pPr>
        <w:pStyle w:val="Normal"/>
        <w:spacing w:lineRule="auto" w:line="240" w:before="0" w:after="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BodyText2"/>
        <w:widowControl w:val="false"/>
        <w:numPr>
          <w:ilvl w:val="0"/>
          <w:numId w:val="22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Udzielający Zamówienia zastrzega, że ilość badań objętych przedmiotem zamówienia stanowi wartość szacunkową, służącą do prawidłowego skalkulowania ceny oferty. Ilość poszczególnych badań może ulec zmianie, w zależności od rzeczywistych potrzeb Udzielającego Zamówienie, z zastrzeżeniem, że Przyjmującemu Zamówienie nie będą przysługiwać z tego tytułu żadne roszczenia wobec Udzielającego Zamówienie, w tym Przyjmujący zamówienie nie może pobierać żadnych ryczałtów za gotowość do wykonania zamówienia.</w:t>
      </w:r>
      <w:r/>
    </w:p>
    <w:p>
      <w:pPr>
        <w:pStyle w:val="BodyText2"/>
        <w:widowControl w:val="false"/>
        <w:numPr>
          <w:ilvl w:val="0"/>
          <w:numId w:val="22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 xml:space="preserve">Udzielający zamówienia i Przyjmujący zamówienie są niezależnymi administratorami danych osobowych pacjentów kierowanych na badania, w rozumieniu Rozporządzenia Parlamentu Europejskiego i Rady (UE) 2016/679 z dnia 27 kwietnia 2016 r. w sprawie ochrony osób fizycznych w związku z przetwarzaniem danych osobowych i w sprawie swobodnego przepływu takich danych oraz uchylenia dyrektywy 95/46/WE. Dalej „RODO”. </w:t>
        <w:tab/>
        <w:t>Każdy z administratorów danych odpowiada we własnym zakresie za zapewnienie zgodności ich przetwarzania z przepisami o ochronie danych osobowych.</w:t>
      </w:r>
      <w:r/>
    </w:p>
    <w:p>
      <w:pPr>
        <w:pStyle w:val="Normal"/>
        <w:spacing w:lineRule="auto" w:line="240" w:before="0" w:after="120"/>
        <w:jc w:val="center"/>
        <w:rPr>
          <w:sz w:val="20"/>
          <w:sz w:val="18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sz w:val="20"/>
          <w:szCs w:val="20"/>
        </w:rPr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 urządzenia, umożliwiające prawidłowe, tj. zgodne z obowiązującymi przepisami prawa oraz wiedzą i sztuką medyczną, wykonywanie zamówienia.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posiadał min. 2 - letnie doświadczenie w wykonywaniu świadczeń zdrowotnych objętych przedmiotem konkursu;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dostęp do udzielanych świadczeń: przez 5 dni w tygodniu (od poniedziałku </w:t>
        <w:br/>
        <w:t>do piątku) w godz. 08:00-15:00;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</w:t>
      </w:r>
      <w:r>
        <w:rPr>
          <w:strike/>
          <w:color w:val="000000"/>
        </w:rPr>
        <w:t xml:space="preserve">oraz w ramach teletransmisji do Udzielającego Zamówienia zgodnie </w:t>
        <w:br/>
        <w:t>z Umową powierzenia przetwarzania danych osobowych</w:t>
      </w:r>
      <w:r>
        <w:rPr>
          <w:color w:val="000000"/>
        </w:rPr>
        <w:t>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40" w:before="0" w:after="120"/>
        <w:jc w:val="center"/>
        <w:rPr>
          <w:b/>
          <w:b/>
          <w:szCs w:val="24"/>
        </w:rPr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</w:rPr>
        <w:t>Oferent związany jest ofertą do 60 dni od daty złożenia oferty.</w:t>
      </w:r>
      <w:r/>
    </w:p>
    <w:p>
      <w:pPr>
        <w:pStyle w:val="Normal"/>
        <w:spacing w:lineRule="auto" w:line="240" w:before="0" w:after="0"/>
        <w:rPr>
          <w:sz w:val="20"/>
          <w:b/>
          <w:sz w:val="18"/>
          <w:b/>
          <w:szCs w:val="2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0"/>
          <w:szCs w:val="20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złożona w formie pisemnej w języku polskim (pod rygorem nieważności), </w:t>
      </w:r>
      <w:r>
        <w:rPr>
          <w:color w:val="000000"/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z przedstawionych form: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>1) osobiście – w formie pisemnej, w zamkniętej kopercie w sekretariacie Dyrekcji Szpitala;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im. T. Marciniaka – Centrum Medycyny Ratunkowej, ul. gen. A. E. Fieldorfa 2, 54-049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Wrocław;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3) drogą elektroniczną na adres e-mail Szpitala: </w:t>
      </w:r>
      <w:hyperlink r:id="rId3">
        <w:r>
          <w:rPr>
            <w:rStyle w:val="Czeinternetowe"/>
            <w:color w:val="000000"/>
            <w:sz w:val="24"/>
            <w:szCs w:val="24"/>
          </w:rPr>
          <w:t>sekretariat@szpital-marciniak.wroclaw.pl</w:t>
        </w:r>
      </w:hyperlink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złożyć tylko jedną ofertę, złożenie przez Oferenta większej liczby ofert spowoduje odrzucenie każdej z nich.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oferty należy dołączyć następujące dokumenty: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  <w:br/>
        <w:t xml:space="preserve">z istotnymi postanowieniami umowy i wyraża zgodę na jej zawarcie w tym brzmieniu, </w:t>
        <w:br/>
        <w:t>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dane o Oferencie: nazwę i siedzibę podmiotu wykonującego działalność leczniczą, numer wpisu do odpowiedniego rejestru (Rejestr Podmiotów Wykonujących Działalność Leczniczą, Ministra, KRS, Centralna Ewidencja i Informacja o Działalności</w:t>
      </w:r>
      <w:r>
        <w:rPr>
          <w:color w:val="000000"/>
          <w:szCs w:val="24"/>
        </w:rPr>
        <w:t xml:space="preserve"> Gospodarczej) (</w:t>
      </w:r>
      <w:r>
        <w:rPr>
          <w:b/>
          <w:color w:val="000000"/>
        </w:rPr>
        <w:t>Załącznik Nr 1</w:t>
      </w:r>
      <w:r>
        <w:rPr>
          <w:color w:val="000000"/>
        </w:rPr>
        <w:t>);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strike/>
          <w:color w:val="000000"/>
        </w:rPr>
        <w:t>wskazanie liczby i kwalifikacji zawodowych osób udzielających świadczenia (</w:t>
      </w:r>
      <w:r>
        <w:rPr>
          <w:b/>
          <w:bCs/>
          <w:strike/>
          <w:color w:val="000000"/>
        </w:rPr>
        <w:t>Załącznik Nr 2</w:t>
      </w:r>
      <w:r>
        <w:rPr>
          <w:strike/>
          <w:color w:val="000000"/>
        </w:rPr>
        <w:t>) wraz z ich oświadczeniami (każdej oddzielnie), zwierającymi wyrażenie zgody na przetwarzanie ich danych osobowych: imienia, nazwiska oraz danych dotyczących wykonywania zawodu lekarza i specjalizacji wyłącznie dla celów realizacji tej umowy;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ceny jednostkowe świadczeń zdrowotnych oraz maksymalny czas oczekiwania na wyniki (</w:t>
      </w:r>
      <w:r>
        <w:rPr>
          <w:b/>
          <w:color w:val="000000"/>
        </w:rPr>
        <w:t>Załącznik Nr 3</w:t>
      </w:r>
      <w:r>
        <w:rPr>
          <w:color w:val="000000"/>
        </w:rPr>
        <w:t xml:space="preserve">) wraz z niezbędnymi konsultacjami specjalistycznymi, o 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pełnomocnictwo w przypadku, gdy oferta jest sporządzana przez pełnomocnika;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</w:pPr>
      <w:r>
        <w:rPr>
          <w:color w:val="000000"/>
          <w:sz w:val="24"/>
          <w:szCs w:val="24"/>
        </w:rPr>
        <w:t>zobowiązanie do przedstawienia kopii polisy OC (najpóźniej w dniu podpisania umowy) od odpowiedzialności cywilnej za szkody wyrządzone przy udzielaniu oferowanego świadczenia zdrowotnego, poświadczonej „za zgodność z oryginałem” przez Oferenta lu</w:t>
      </w:r>
      <w:r>
        <w:rPr>
          <w:i/>
          <w:iCs/>
          <w:color w:val="000000"/>
          <w:sz w:val="24"/>
          <w:szCs w:val="24"/>
        </w:rPr>
        <w:t>b</w:t>
      </w:r>
      <w:r>
        <w:rPr>
          <w:i w:val="false"/>
          <w:iCs w:val="false"/>
          <w:color w:val="000000"/>
          <w:sz w:val="24"/>
          <w:szCs w:val="24"/>
        </w:rPr>
        <w:t xml:space="preserve"> przez notariusza; 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</w:pPr>
      <w:r>
        <w:rPr>
          <w:color w:val="000000"/>
          <w:sz w:val="24"/>
          <w:szCs w:val="24"/>
        </w:rPr>
        <w:t xml:space="preserve">zaparafowany projekt umowy na wykonywanie świadczeń medycznych. 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>5.  Podpisy kwalifikowane wykorzystane do podpisywania wszelkich plików muszą spełniać 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     podpisu, a w konsekwencji skutkować odrzuceniem oferty.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>6.  Pytania należy składać od momentu ogłoszenia konkursu do 3 (trzech) dni roboczych przed upływem składania ofert. Pytania oraz odpowiedzi umieszczone zostaną na stronie internetowej Udzielającego zamówienia, bez podawania źródła pytań.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 xml:space="preserve">7. </w:t>
        <w:tab/>
      </w:r>
      <w:r>
        <w:rPr>
          <w:sz w:val="24"/>
          <w:szCs w:val="24"/>
          <w:u w:val="single"/>
        </w:rPr>
        <w:t>Przetwarzanie danych osobowych, związanych z wykonywaniem zadania w interesie publicznym, odbywać się będzie zgodnie z przepisami art. 6 ust. 1 lit. e RODO.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 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340" w:right="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 warunkiem, ze wpłyną do Udzielającego zamówienia przed upływem terminu otwarcia ofert.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340" w:right="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w kierunku wad metabolizmu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Ratunkowej, nie otwierać przed dniem 6 lutego 2025 r., godz. 12:15”. </w:t>
      </w:r>
      <w:r>
        <w:rPr>
          <w:b w:val="false"/>
          <w:bCs w:val="false"/>
          <w:color w:val="000000"/>
          <w:sz w:val="24"/>
          <w:szCs w:val="24"/>
        </w:rPr>
        <w:t xml:space="preserve">W przypadku poczty elektronicznej zaszyfrowaną ofertę należy wysłać na adres e-mail Szpitala: </w:t>
      </w:r>
      <w:hyperlink r:id="rId4">
        <w:r>
          <w:rPr>
            <w:rStyle w:val="Czeinternetowe"/>
            <w:b/>
            <w:bCs w:val="false"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bCs w:val="false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b/>
          <w:bCs/>
          <w:color w:val="000000"/>
          <w:sz w:val="24"/>
          <w:szCs w:val="24"/>
        </w:rPr>
        <w:t xml:space="preserve"> z zakresu badań w kierunku wad metabolizmu</w:t>
      </w:r>
      <w:r>
        <w:rPr>
          <w:rStyle w:val="Bodyouter"/>
          <w:color w:val="000000"/>
          <w:sz w:val="24"/>
          <w:szCs w:val="24"/>
        </w:rPr>
        <w:t>” z treścią „</w:t>
      </w:r>
      <w:r>
        <w:rPr>
          <w:b/>
          <w:bCs/>
          <w:color w:val="000000"/>
          <w:sz w:val="24"/>
          <w:szCs w:val="24"/>
        </w:rPr>
        <w:t>nie otwierać przed dniem 6 lutego 2025 r., godz. 12:15”.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b/>
          <w:sz w:val="24"/>
          <w:b/>
          <w:szCs w:val="24"/>
        </w:rPr>
      </w:pPr>
      <w:r>
        <w:rPr>
          <w:color w:val="000000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"/>
        <w:tabs>
          <w:tab w:val="left" w:pos="4215" w:leader="none"/>
        </w:tabs>
        <w:spacing w:lineRule="auto" w:line="240" w:before="0" w:after="120"/>
        <w:rPr>
          <w:sz w:val="16"/>
          <w:spacing w:val="-2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16"/>
          <w:szCs w:val="16"/>
          <w:lang w:val="pl-PL" w:eastAsia="ar-SA" w:bidi="ar-SA"/>
        </w:rPr>
      </w:r>
      <w:r/>
    </w:p>
    <w:p>
      <w:pPr>
        <w:pStyle w:val="Normal"/>
        <w:tabs>
          <w:tab w:val="left" w:pos="4215" w:leader="none"/>
        </w:tabs>
        <w:spacing w:lineRule="auto" w:line="240"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"/>
        <w:spacing w:lineRule="auto" w:line="240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9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Pracą komisji konkursowej kieruje przewodniczący komisji. 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Członek komisji konkursowej podlega wyłączeniu od udziału w pracach komisji, gdy oferentem jest: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jego małżonek oraz krewny i powinowaty do drugiego stopnia,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osoba związana z nim z tytułu przysposobienia, opieki lub kurateli,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osoba pozostająca wobec niego w stosunku nadrzędności służbowej,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jc w:val="both"/>
      </w:pPr>
      <w:r>
        <w:rPr>
          <w:color w:val="000000"/>
          <w:sz w:val="24"/>
          <w:szCs w:val="24"/>
        </w:rPr>
        <w:t>osoba, której małżonek, krewny lub powinowaty do drugiego stopnia albo osoba związana z nią z tytułu przysposobienia, opieki lub kurateli pozostaje wobec niego w stosunku nadrzędności służbowej.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może </w:t>
      </w:r>
      <w:r>
        <w:rPr>
          <w:color w:val="000000"/>
          <w:sz w:val="24"/>
          <w:szCs w:val="24"/>
        </w:rPr>
        <w:t>powołać na to miejsce nowego członka komisji konkursowej.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10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0"/>
        <w:jc w:val="both"/>
      </w:pPr>
      <w:r>
        <w:rPr>
          <w:color w:val="000000"/>
          <w:sz w:val="24"/>
          <w:szCs w:val="24"/>
        </w:rPr>
        <w:t>1.  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bidi w:val="0"/>
        <w:spacing w:lineRule="auto" w:line="240" w:before="0" w:after="120"/>
        <w:ind w:left="397" w:right="0" w:hanging="0"/>
        <w:jc w:val="both"/>
      </w:pPr>
      <w:r>
        <w:rPr>
          <w:color w:val="000000"/>
          <w:sz w:val="24"/>
          <w:szCs w:val="24"/>
        </w:rPr>
        <w:t>1)  stwierdza prawidłowość Ogłoszenia o konkursie oraz liczbę otrzymanych ofert;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2) sprawdza ważność ofert pod względem zabezpieczenia i otwiera koperty z ofertami.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Otwarcie ofert jest jawne i następuje w miejscu i terminie wskazanym w Ogłoszeniu </w:t>
        <w:br/>
        <w:t xml:space="preserve">      o konkursie;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397" w:right="0" w:hanging="0"/>
        <w:jc w:val="both"/>
      </w:pPr>
      <w:r>
        <w:rPr>
          <w:color w:val="000000"/>
          <w:sz w:val="24"/>
          <w:szCs w:val="24"/>
        </w:rPr>
        <w:t>3)  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0" w:right="0" w:hanging="0"/>
        <w:jc w:val="both"/>
      </w:pPr>
      <w:r>
        <w:rPr>
          <w:color w:val="000000"/>
          <w:sz w:val="24"/>
          <w:szCs w:val="24"/>
        </w:rPr>
        <w:t>2.   Podczas otwierania kopert z ofertami, Oferenci mogą być obecni oraz mogą składać wyja-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0" w:right="0" w:hanging="340"/>
        <w:jc w:val="both"/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śnienia i oświadczenia do protokołu.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 xml:space="preserve">3.   Ustala, które z ofert spełniają wymogi formalne określone w Szczegółowych Warunkach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340"/>
        <w:jc w:val="both"/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Konkursu Ofert.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 xml:space="preserve">4.   Odrzuca ofertę: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nie określił przedmiotu oferty lub nie podał proponowanej liczby lub ceny świadczeń zdrowotnych;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złożył ofertę alternatywną;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lub oferta nie spełniają wymaganych warunków określonych </w:t>
        <w:br/>
        <w:t>w 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>5.  W przypadku, gdy Oferent nie przedstawił wszystkich wymaganych dokumentów lub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gdy oferta zawiera braki formalne, komisja wzywa Oferenta do usunięcia tych braków </w:t>
        <w:br/>
        <w:t xml:space="preserve">     w wyznaczonym terminie pod rygorem odrzucenia oferty.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>6.  Ogłasza obecnym Oferentom, które z ofert będą brały udział w konkursie, a które zostają od-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rzucone.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>7.   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8.  W części niejawnej konkursu wybiera najkorzystniejszą ofertę lub nie przyjmuje żadnej </w:t>
        <w:br/>
        <w:t xml:space="preserve">      z ofert.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  <w:lang w:eastAsia="pl-PL"/>
        </w:rPr>
        <w:t>9.   Komisja konkursowa dokonując wyboru najkorzystniejszej oferty bierze pod uwagę następu-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  <w:rPr>
          <w:color w:val="000000"/>
        </w:rPr>
      </w:pPr>
      <w:r>
        <w:rPr>
          <w:color w:val="000000"/>
          <w:sz w:val="24"/>
          <w:szCs w:val="24"/>
          <w:lang w:eastAsia="pl-PL"/>
        </w:rPr>
        <w:t xml:space="preserve">       </w:t>
      </w:r>
      <w:r>
        <w:rPr>
          <w:color w:val="000000"/>
          <w:sz w:val="24"/>
          <w:szCs w:val="24"/>
          <w:lang w:eastAsia="pl-PL"/>
        </w:rPr>
        <w:t xml:space="preserve">jące kryteria: </w:t>
      </w:r>
      <w:r/>
    </w:p>
    <w:p>
      <w:pPr>
        <w:pStyle w:val="ListParagraph"/>
        <w:widowControl w:val="false"/>
        <w:numPr>
          <w:ilvl w:val="1"/>
          <w:numId w:val="10"/>
        </w:numPr>
        <w:spacing w:lineRule="auto" w:line="240" w:before="0" w:after="120"/>
        <w:jc w:val="both"/>
      </w:pPr>
      <w:r>
        <w:rPr>
          <w:b/>
          <w:color w:val="000000"/>
        </w:rPr>
        <w:t xml:space="preserve">cena – 90 % </w:t>
      </w:r>
      <w:r/>
    </w:p>
    <w:p>
      <w:pPr>
        <w:pStyle w:val="ListParagraph"/>
        <w:widowControl w:val="false"/>
        <w:numPr>
          <w:ilvl w:val="1"/>
          <w:numId w:val="10"/>
        </w:numPr>
        <w:spacing w:lineRule="auto" w:line="240" w:before="0" w:after="120"/>
        <w:jc w:val="both"/>
      </w:pPr>
      <w:r>
        <w:rPr>
          <w:b/>
          <w:color w:val="000000"/>
        </w:rPr>
        <w:t xml:space="preserve">czas realizacji  – 10 % </w:t>
      </w:r>
      <w:r/>
    </w:p>
    <w:p>
      <w:pPr>
        <w:pStyle w:val="Akapitzlist1"/>
        <w:widowControl w:val="false"/>
        <w:suppressAutoHyphens w:val="false"/>
        <w:bidi w:val="0"/>
        <w:spacing w:lineRule="auto" w:line="240" w:before="120" w:after="0"/>
        <w:ind w:left="340" w:right="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11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</w:pPr>
      <w:r>
        <w:rPr>
          <w:color w:val="000000"/>
          <w:sz w:val="24"/>
          <w:szCs w:val="24"/>
        </w:rPr>
        <w:tab/>
        <w:t xml:space="preserve">       1)   nie wpłynęła żadna oferta;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2)   wpłynęła jedna oferta niepodlegająca odrzuceniu, z zastrzeżeniem ust. 2;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</w:pPr>
      <w:r>
        <w:rPr>
          <w:color w:val="000000"/>
          <w:sz w:val="24"/>
          <w:szCs w:val="24"/>
        </w:rPr>
        <w:tab/>
        <w:t xml:space="preserve">       3)   odrzucono wszystkie oferty;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397"/>
        <w:jc w:val="left"/>
      </w:pPr>
      <w:r>
        <w:rPr>
          <w:color w:val="000000"/>
          <w:sz w:val="24"/>
          <w:szCs w:val="24"/>
        </w:rPr>
        <w:t>4)   wartość złożonej oferty przewyższa wartość, którą Udzielający zamówienia określił jako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13"/>
        <w:ind w:left="0" w:right="0" w:hanging="0"/>
        <w:jc w:val="left"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dopuszczalną;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454"/>
        <w:jc w:val="both"/>
      </w:pPr>
      <w:r>
        <w:rPr>
          <w:color w:val="000000"/>
          <w:sz w:val="24"/>
          <w:szCs w:val="24"/>
        </w:rPr>
        <w:t>5)  nastąpiła istotna zmiana okoliczności powodująca, że prowadzenie postępowania lub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454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zawarcie umowy nie leży w interesie Udzielającego zamówienia, czego nie można było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firstLine="454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wcześniej przewidzieć.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w toku konkursu ofert wpłynęła tylko jedna oferta niepodlegająca odrzuceniu, komisja może przyjąć tę ofertę, gdy z okoliczności wynika, że na ogłoszony ponownie na tych samych warunkach konkurs ofert nie wpłynie więcej ofert.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 chwilą ogłoszenia rozstrzygnięcia postępowania konkursowego następuje jego zakończenie i komisja ulega rozwiązaniu. 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zaprosi, w formie pisemnej lub mailowej, wybranych Oferentów do podpisania umów.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12</w:t>
      </w:r>
      <w:r/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uto" w:line="240" w:before="0" w:after="120"/>
        <w:ind w:left="66" w:hanging="0"/>
        <w:jc w:val="both"/>
      </w:pPr>
      <w:r>
        <w:rPr>
          <w:color w:val="000000"/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1)   oznaczenie miejsca i czasu przeprowadzenia konkursu;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>2)   imiona i nazwiska członków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3)   liczbę zgłoszonych ofert;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>4)    wskazanie ofert odpowiadających warunkom określonym w SWKO;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>5)    wskazanie ofert nie odpowiadających warunkom określonym w SWKO lub zgłoszonych po ter-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113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       </w:t>
      </w:r>
      <w:r>
        <w:rPr>
          <w:color w:val="000000"/>
          <w:spacing w:val="-11"/>
          <w:sz w:val="24"/>
          <w:szCs w:val="24"/>
        </w:rPr>
        <w:t>minie  –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 xml:space="preserve">6) </w:t>
      </w:r>
      <w:r>
        <w:rPr>
          <w:color w:val="000000"/>
          <w:spacing w:val="-3"/>
          <w:sz w:val="24"/>
          <w:szCs w:val="24"/>
        </w:rPr>
        <w:t xml:space="preserve">  wyjaśnienia i oświadczenia Oferentów;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>7)   wskazanie najkorzystniejszych dla</w:t>
      </w:r>
      <w:r>
        <w:rPr>
          <w:color w:val="000000"/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      </w:t>
      </w:r>
      <w:r>
        <w:rPr>
          <w:color w:val="000000"/>
          <w:spacing w:val="-3"/>
          <w:sz w:val="24"/>
          <w:szCs w:val="24"/>
        </w:rPr>
        <w:t>żadna z ofert nie została przyjęta,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8)   </w:t>
      </w:r>
      <w:r>
        <w:rPr>
          <w:color w:val="000000"/>
          <w:sz w:val="24"/>
          <w:szCs w:val="24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9)   wzmiankę o odczytaniu protokołu,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>10)   podpisy członków komisji konkursowej.</w:t>
      </w:r>
      <w:r/>
    </w:p>
    <w:p>
      <w:pPr>
        <w:pStyle w:val="Normal"/>
        <w:spacing w:lineRule="auto" w:line="240" w:before="0" w:after="120"/>
        <w:jc w:val="center"/>
        <w:rPr>
          <w:sz w:val="16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6"/>
          <w:szCs w:val="16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"/>
        <w:spacing w:lineRule="auto" w:line="240" w:before="0" w:after="120"/>
        <w:ind w:left="426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"/>
        <w:widowControl w:val="false"/>
        <w:numPr>
          <w:ilvl w:val="3"/>
          <w:numId w:val="11"/>
        </w:numPr>
        <w:suppressAutoHyphens w:val="true"/>
        <w:bidi w:val="0"/>
        <w:spacing w:lineRule="auto" w:line="240" w:before="0" w:after="120"/>
        <w:ind w:left="510" w:right="0" w:hanging="51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</w:t>
      </w:r>
      <w:r/>
    </w:p>
    <w:p>
      <w:pPr>
        <w:pStyle w:val="Normal"/>
        <w:numPr>
          <w:ilvl w:val="3"/>
          <w:numId w:val="11"/>
        </w:numPr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Środki odwoławcze nie przysługują na: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bidi w:val="0"/>
        <w:spacing w:lineRule="auto" w:line="240" w:before="0" w:after="120"/>
        <w:ind w:left="454" w:right="0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niedokonanie wyboru Oferenta przez komisje konkursową;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bidi w:val="0"/>
        <w:spacing w:lineRule="auto" w:line="240" w:before="0" w:after="120"/>
        <w:ind w:left="454" w:right="0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unieważnienie postępowania konkursowego przez Dyrektora Udzielającego zamówienia.</w:t>
      </w:r>
      <w:r/>
    </w:p>
    <w:p>
      <w:pPr>
        <w:pStyle w:val="Normal"/>
        <w:widowControl w:val="false"/>
        <w:suppressAutoHyphens w:val="false"/>
        <w:spacing w:lineRule="auto" w:line="240" w:before="0" w:after="120"/>
        <w:jc w:val="center"/>
        <w:rPr>
          <w:sz w:val="16"/>
          <w:sz w:val="14"/>
          <w:szCs w:val="1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6"/>
          <w:szCs w:val="16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"/>
        <w:spacing w:lineRule="auto" w:line="240" w:before="0" w:after="120"/>
        <w:jc w:val="center"/>
        <w:rPr>
          <w:sz w:val="16"/>
          <w:b/>
          <w:sz w:val="14"/>
          <w:b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color w:val="FF0000"/>
          <w:sz w:val="16"/>
          <w:szCs w:val="16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color w:val="000000"/>
          <w:sz w:val="24"/>
          <w:szCs w:val="24"/>
        </w:rPr>
        <w:t>Udzielający zamówienia zastrzega sobie prawo do zawarcia dowolnej liczby umów.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</w:pPr>
      <w:r>
        <w:rPr>
          <w:strike/>
          <w:color w:val="000000"/>
          <w:sz w:val="24"/>
          <w:szCs w:val="24"/>
        </w:rPr>
        <w:t xml:space="preserve">Oferent zobowiązuje się do zawarcia z Udzielającym zamówienia umowy powierzenia danych osobowych, której wzór stanowi </w:t>
      </w:r>
      <w:r>
        <w:rPr>
          <w:b/>
          <w:bCs/>
          <w:strike/>
          <w:color w:val="000000"/>
          <w:sz w:val="24"/>
          <w:szCs w:val="24"/>
        </w:rPr>
        <w:t>Załącznik nr 5</w:t>
      </w:r>
      <w:r>
        <w:rPr>
          <w:strike/>
          <w:color w:val="000000"/>
          <w:sz w:val="24"/>
          <w:szCs w:val="24"/>
        </w:rPr>
        <w:t xml:space="preserve"> do SWKO.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POSTANOWIENIA KOŃCOWE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18</w:t>
      </w:r>
      <w:r/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W sprawach nie uregulowanych w niniejszych Szczegółowych Warunkach Konkursu Ofert mają odpowiednie zastosowanie przepisy: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1)  ustawa z dnia 23 kwietnia 1964 r. - Kodeks cywilny (tj.: Dz. U. z 2024 r., poz. 1061 z 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2)   ustawa z dnia 6 czerwca 1997 r. Kodeks karny (Dz. U. z 2024 r., poz. 17);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3) 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4) 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2024 r., poz. 1287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7) 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8) 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 1781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bCs/>
          <w:color w:val="000000"/>
          <w:sz w:val="24"/>
          <w:szCs w:val="24"/>
        </w:rPr>
        <w:t>9)  rozporządzenie Parlamentu Europejskiego i Rady (UE) 2016/679 z dnia 27 kwietnia 2016 r. w sprawie ochrony danych osób fizycznych w związku z przetwarzaniem danych oso- bowych i w sprawie swobodnego przepływu takich danych oraz uchylenia dyrektywy 95/46/WE (ogólne rozporządzenie o ochronie danych osobowych/ RODO);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 2023 r. poz. 2465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bCs/>
          <w:color w:val="000000"/>
          <w:sz w:val="24"/>
          <w:szCs w:val="24"/>
        </w:rPr>
        <w:t xml:space="preserve">11) </w:t>
      </w:r>
      <w:r>
        <w:rPr>
          <w:color w:val="000000"/>
          <w:sz w:val="24"/>
          <w:szCs w:val="24"/>
        </w:rPr>
        <w:t>rozporządzenie Ministra Zdrowia z dnia 6 kwietnia 2020 r. w sprawie rodzajów, zakresu i wzorów dokumentacji medycznej oraz sposobu jej przetwarzania (Dz. U. 2024, poz. 798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elektronicz- nej dokumentacji medycznej (tj.: Dz. U. z 2023 r., poz. 1851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13) ustawa z dnia 5 lipca 2018 r. o krajowym systemie cyberbezpieczeństwa (Dz. U. 2024, poz. 1077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bookmarkStart w:id="1" w:name="_Hlk633307521"/>
      <w:bookmarkEnd w:id="1"/>
      <w:r>
        <w:rPr>
          <w:iCs/>
          <w:color w:val="000000"/>
          <w:sz w:val="24"/>
          <w:szCs w:val="24"/>
        </w:rPr>
        <w:t xml:space="preserve">14) ustawa z dnia 15 września 2022 r. o medycynie laboratoryjnej (Dz. U. 2023, poz. 2125 </w:t>
        <w:br/>
        <w:t>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iCs/>
          <w:color w:val="000000"/>
          <w:sz w:val="24"/>
          <w:szCs w:val="24"/>
        </w:rPr>
        <w:t xml:space="preserve">15) ustawa z dnia 16 kwietnia 1993 r. o zwalczaniu nieuczciwej konkurencji </w:t>
      </w:r>
      <w:r>
        <w:rPr>
          <w:color w:val="000000"/>
          <w:sz w:val="24"/>
          <w:szCs w:val="24"/>
        </w:rPr>
        <w:t>(tj.: Dz. U. z 2022 r., poz. 1233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57"/>
        <w:ind w:left="794" w:right="0" w:hanging="340"/>
        <w:jc w:val="both"/>
      </w:pPr>
      <w:r>
        <w:rPr>
          <w:color w:val="000000"/>
          <w:sz w:val="24"/>
          <w:szCs w:val="24"/>
        </w:rPr>
        <w:t>16) Kodeks Etyki Lekarskiej.</w:t>
      </w:r>
      <w:r/>
    </w:p>
    <w:p>
      <w:pPr>
        <w:pStyle w:val="Normal"/>
        <w:widowControl w:val="false"/>
        <w:suppressAutoHyphens w:val="false"/>
        <w:spacing w:lineRule="auto" w:line="240"/>
        <w:ind w:left="5664" w:firstLine="708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</w:rPr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/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center"/>
        <w:rPr>
          <w:sz w:val="32"/>
          <w:shadow/>
          <w:b/>
          <w:sz w:val="32"/>
          <w:b/>
          <w:szCs w:val="32"/>
          <w:color w:val="000000"/>
        </w:rPr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both"/>
      </w:pPr>
      <w:r>
        <w:rPr>
          <w:color w:val="000000"/>
          <w:sz w:val="23"/>
          <w:szCs w:val="23"/>
        </w:rPr>
        <w:t>Nawiązując do Ogłoszenia o konkursie ofert na udzielanie świadczeń zdrowotnych z zakresu badań w kierunku wad metabolicznych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spacing w:lineRule="auto" w:line="240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22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spacing w:lineRule="auto" w:line="240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22"/>
          <w:b/>
          <w:sz w:val="22"/>
          <w:b/>
          <w:szCs w:val="22"/>
        </w:rPr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"/>
        <w:tabs>
          <w:tab w:val="right" w:pos="674" w:leader="none"/>
        </w:tabs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right" w:pos="674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Telefon kontaktowy …………………………………</w:t>
        <w:tab/>
        <w:t>e-mail ……………………………..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4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spacing w:lineRule="auto" w:line="240"/>
        <w:jc w:val="left"/>
        <w:rPr>
          <w:sz w:val="24"/>
          <w:b w:val="false"/>
          <w:sz w:val="24"/>
          <w:b w:val="false"/>
          <w:szCs w:val="24"/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4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 na udzielanie świadczeń z zakresu badań metabolicznych i nie wnoszę do nich zastrzeżeń.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bookmarkStart w:id="2" w:name="__UnoMark__2308_1238814040"/>
      <w:bookmarkEnd w:id="2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spacing w:lineRule="auto" w:line="240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"/>
        <w:spacing w:lineRule="auto" w:line="240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"/>
        <w:spacing w:lineRule="auto" w:line="240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</w:rPr>
      </w:pPr>
      <w:r>
        <w:rPr>
          <w:b/>
          <w:i/>
          <w:color w:val="000000"/>
          <w:sz w:val="24"/>
        </w:rPr>
        <w:br/>
      </w:r>
      <w:r/>
    </w:p>
    <w:p>
      <w:pPr>
        <w:pStyle w:val="Normal"/>
        <w:spacing w:lineRule="auto" w:line="240"/>
        <w:jc w:val="center"/>
        <w:rPr>
          <w:sz w:val="32"/>
          <w:shadow/>
          <w:b/>
          <w:sz w:val="32"/>
          <w:b/>
          <w:szCs w:val="32"/>
        </w:rPr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trike/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strike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strike/>
          <w:color w:val="000000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trike/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strike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strike/>
          <w:color w:val="000000"/>
        </w:rPr>
        <w:t>…………………………………………………………………</w:t>
      </w:r>
      <w:r>
        <w:rPr>
          <w:strike/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140"/>
        <w:ind w:left="0" w:right="0" w:hanging="283"/>
        <w:jc w:val="left"/>
      </w:pPr>
      <w:r>
        <w:rPr>
          <w:color w:val="000000"/>
        </w:rPr>
        <w:t xml:space="preserve">2. </w:t>
      </w:r>
      <w:r>
        <w:rPr>
          <w:strike/>
          <w:color w:val="000000"/>
        </w:rPr>
        <w:t>3.</w:t>
      </w:r>
      <w:r>
        <w:rPr>
          <w:color w:val="000000"/>
        </w:rPr>
        <w:t xml:space="preserve"> 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0"/>
        </w:numPr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140"/>
        <w:ind w:left="0" w:right="0" w:hanging="340"/>
        <w:jc w:val="both"/>
      </w:pPr>
      <w:r>
        <w:rPr>
          <w:color w:val="000000"/>
        </w:rPr>
        <w:t xml:space="preserve">3. </w:t>
      </w:r>
      <w:r>
        <w:rPr>
          <w:strike/>
          <w:color w:val="000000"/>
        </w:rPr>
        <w:t>4.</w:t>
      </w:r>
      <w:r>
        <w:rPr>
          <w:color w:val="000000"/>
        </w:rPr>
        <w:t xml:space="preserve"> Informacja o ubezpieczeniu od odpowiedzialności cywilnej (numer polisy, zakład </w:t>
        <w:tab/>
        <w:t xml:space="preserve">ubezpieczający, okres obowiązywania polisy - w przypadku, gdy polisa nie obejmuje </w:t>
        <w:tab/>
        <w:t>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0" w:right="0" w:hanging="340"/>
        <w:jc w:val="left"/>
      </w:pPr>
      <w:r>
        <w:rPr>
          <w:color w:val="000000"/>
          <w:sz w:val="24"/>
        </w:rPr>
        <w:t xml:space="preserve">4. </w:t>
      </w:r>
      <w:r>
        <w:rPr>
          <w:strike/>
          <w:color w:val="000000"/>
          <w:sz w:val="24"/>
        </w:rPr>
        <w:t>5.</w:t>
      </w:r>
      <w:r>
        <w:rPr>
          <w:color w:val="000000"/>
          <w:sz w:val="24"/>
        </w:rPr>
        <w:t xml:space="preserve"> Inne: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spacing w:lineRule="auto" w:line="24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"/>
        <w:spacing w:lineRule="auto" w:line="240"/>
        <w:rPr>
          <w:sz w:val="22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"/>
        <w:spacing w:lineRule="auto" w:line="240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00"/>
        <w:gridCol w:w="2034"/>
        <w:gridCol w:w="1645"/>
        <w:gridCol w:w="1235"/>
        <w:gridCol w:w="1247"/>
        <w:gridCol w:w="14"/>
        <w:gridCol w:w="1286"/>
        <w:gridCol w:w="14"/>
        <w:gridCol w:w="1278"/>
      </w:tblGrid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57"/>
            </w:pPr>
            <w:r>
              <w:rPr>
                <w:color w:val="000000"/>
                <w:sz w:val="24"/>
                <w:szCs w:val="24"/>
              </w:rPr>
              <w:t>Profil steroidowy w moczu - metodą GC-MS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7-dehydrocholesterol / 8-dehydrocholesterol w osoczu – metodą GC-MS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Profil acylokarnityn w suchej kropli krwi – Tandem MAS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5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"/>
        <w:spacing w:lineRule="auto" w:line="240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"/>
        <w:spacing w:lineRule="auto" w:line="24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jc w:val="both"/>
      </w:pPr>
      <w:r>
        <w:rPr>
          <w:color w:val="000000"/>
          <w:sz w:val="24"/>
          <w:szCs w:val="24"/>
        </w:rPr>
        <w:t xml:space="preserve">* Czas oczekiwania na wynik musi być realny </w:t>
      </w:r>
      <w:r>
        <w:rPr>
          <w:strike/>
          <w:color w:val="000000"/>
          <w:sz w:val="24"/>
          <w:szCs w:val="24"/>
        </w:rPr>
        <w:t>i nie może być dłuższy niż wskazany w Szczegółowych Warunkach Konkursu Ofert</w:t>
      </w:r>
      <w:r>
        <w:rPr>
          <w:color w:val="000000"/>
          <w:sz w:val="24"/>
          <w:szCs w:val="24"/>
        </w:rPr>
        <w:t>.</w:t>
      </w:r>
      <w:r/>
    </w:p>
    <w:sectPr>
      <w:footerReference w:type="default" r:id="rId5"/>
      <w:type w:val="nextPage"/>
      <w:pgSz w:w="11906" w:h="16838"/>
      <w:pgMar w:left="1276" w:right="1276" w:header="0" w:top="992" w:footer="1440" w:bottom="149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  <w:r>
      <w:rPr>
        <w:sz w:val="16"/>
        <w:szCs w:val="16"/>
      </w:rPr>
      <w:t xml:space="preserve"> z 13</w:t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b w:val="false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er"/>
    <w:lsdException w:qFormat="1" w:semiHidden="1" w:unhideWhenUsed="1" w:name="caption"/>
    <w:lsdException w:qFormat="1" w:name="Title"/>
    <w:lsdException w:qFormat="1" w:name="Subtitle"/>
    <w:lsdException w:qFormat="1" w:uiPriority="22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customStyle="1">
    <w:name w:val="Normal"/>
    <w:qFormat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" w:customStyle="1">
    <w:name w:val="Nagłówek 1"/>
    <w:basedOn w:val="Normal"/>
    <w:qFormat/>
    <w:rsid w:val="00281d85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 w:customStyle="1">
    <w:name w:val="Nagłówek 2"/>
    <w:basedOn w:val="Normal"/>
    <w:qFormat/>
    <w:rsid w:val="00281d85"/>
    <w:pPr>
      <w:keepNext/>
      <w:tabs>
        <w:tab w:val="left" w:pos="576" w:leader="none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 w:customStyle="1">
    <w:name w:val="Nagłówek 3"/>
    <w:basedOn w:val="Normal"/>
    <w:qFormat/>
    <w:rsid w:val="00281d85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qFormat/>
    <w:rsid w:val="00281d85"/>
    <w:rPr>
      <w:b w:val="false"/>
      <w:i w:val="false"/>
    </w:rPr>
  </w:style>
  <w:style w:type="character" w:styleId="WW8Num5z1" w:customStyle="1">
    <w:name w:val="WW8Num5z1"/>
    <w:qFormat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qFormat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qFormat/>
    <w:rsid w:val="00281d85"/>
    <w:rPr>
      <w:b w:val="false"/>
      <w:i w:val="false"/>
    </w:rPr>
  </w:style>
  <w:style w:type="character" w:styleId="WW8Num9z0" w:customStyle="1">
    <w:name w:val="WW8Num9z0"/>
    <w:qFormat/>
    <w:rsid w:val="00281d85"/>
    <w:rPr>
      <w:b w:val="false"/>
      <w:i w:val="false"/>
    </w:rPr>
  </w:style>
  <w:style w:type="character" w:styleId="WW8Num9z1" w:customStyle="1">
    <w:name w:val="WW8Num9z1"/>
    <w:qFormat/>
    <w:rsid w:val="00281d85"/>
    <w:rPr>
      <w:rFonts w:ascii="Times New Roman" w:hAnsi="Times New Roman" w:cs="Times New Roman"/>
    </w:rPr>
  </w:style>
  <w:style w:type="character" w:styleId="WW8Num11z0" w:customStyle="1">
    <w:name w:val="WW8Num11z0"/>
    <w:qFormat/>
    <w:rsid w:val="00281d85"/>
    <w:rPr>
      <w:b w:val="false"/>
      <w:i w:val="false"/>
    </w:rPr>
  </w:style>
  <w:style w:type="character" w:styleId="WW8Num14z0" w:customStyle="1">
    <w:name w:val="WW8Num14z0"/>
    <w:qFormat/>
    <w:rsid w:val="00281d85"/>
    <w:rPr>
      <w:b w:val="false"/>
      <w:i w:val="false"/>
    </w:rPr>
  </w:style>
  <w:style w:type="character" w:styleId="WW8Num16z0" w:customStyle="1">
    <w:name w:val="WW8Num16z0"/>
    <w:qFormat/>
    <w:rsid w:val="00281d85"/>
    <w:rPr>
      <w:b w:val="false"/>
      <w:i w:val="false"/>
    </w:rPr>
  </w:style>
  <w:style w:type="character" w:styleId="WW8Num17z1" w:customStyle="1">
    <w:name w:val="WW8Num17z1"/>
    <w:qFormat/>
    <w:rsid w:val="00281d85"/>
    <w:rPr>
      <w:b w:val="false"/>
      <w:i w:val="false"/>
    </w:rPr>
  </w:style>
  <w:style w:type="character" w:styleId="WW8Num18z0" w:customStyle="1">
    <w:name w:val="WW8Num18z0"/>
    <w:qFormat/>
    <w:rsid w:val="00281d85"/>
    <w:rPr>
      <w:b w:val="false"/>
      <w:i w:val="false"/>
    </w:rPr>
  </w:style>
  <w:style w:type="character" w:styleId="WW8Num20z0" w:customStyle="1">
    <w:name w:val="WW8Num20z0"/>
    <w:qFormat/>
    <w:rsid w:val="00281d85"/>
    <w:rPr>
      <w:b w:val="false"/>
      <w:i w:val="false"/>
    </w:rPr>
  </w:style>
  <w:style w:type="character" w:styleId="WW8Num22z0" w:customStyle="1">
    <w:name w:val="WW8Num22z0"/>
    <w:qFormat/>
    <w:rsid w:val="00281d85"/>
    <w:rPr>
      <w:b w:val="false"/>
      <w:i w:val="false"/>
    </w:rPr>
  </w:style>
  <w:style w:type="character" w:styleId="WW8Num23z1" w:customStyle="1">
    <w:name w:val="WW8Num23z1"/>
    <w:qFormat/>
    <w:rsid w:val="00281d85"/>
    <w:rPr>
      <w:b w:val="false"/>
      <w:i w:val="false"/>
    </w:rPr>
  </w:style>
  <w:style w:type="character" w:styleId="WW8Num27z0" w:customStyle="1">
    <w:name w:val="WW8Num27z0"/>
    <w:qFormat/>
    <w:rsid w:val="00281d85"/>
    <w:rPr>
      <w:b w:val="false"/>
      <w:i w:val="false"/>
    </w:rPr>
  </w:style>
  <w:style w:type="character" w:styleId="WW8Num28z1" w:customStyle="1">
    <w:name w:val="WW8Num28z1"/>
    <w:qFormat/>
    <w:rsid w:val="00281d85"/>
    <w:rPr>
      <w:b w:val="false"/>
      <w:i w:val="false"/>
    </w:rPr>
  </w:style>
  <w:style w:type="character" w:styleId="WW8Num29z0" w:customStyle="1">
    <w:name w:val="WW8Num29z0"/>
    <w:qFormat/>
    <w:rsid w:val="00281d85"/>
    <w:rPr>
      <w:b w:val="false"/>
      <w:i w:val="false"/>
    </w:rPr>
  </w:style>
  <w:style w:type="character" w:styleId="Domylnaczcionkaakapitu1" w:customStyle="1">
    <w:name w:val="Domyślna czcionka akapitu1"/>
    <w:qFormat/>
    <w:rsid w:val="00281d85"/>
    <w:rPr/>
  </w:style>
  <w:style w:type="character" w:styleId="Odwoaniedokomentarza1" w:customStyle="1">
    <w:name w:val="Odwołanie do komentarza1"/>
    <w:basedOn w:val="Domylnaczcionkaakapitu1"/>
    <w:qFormat/>
    <w:rsid w:val="00281d85"/>
    <w:rPr>
      <w:sz w:val="16"/>
    </w:rPr>
  </w:style>
  <w:style w:type="character" w:styleId="Pagenumber">
    <w:name w:val="page number"/>
    <w:basedOn w:val="Domylnaczcionkaakapitu1"/>
    <w:qFormat/>
    <w:rsid w:val="00281d85"/>
    <w:rPr/>
  </w:style>
  <w:style w:type="character" w:styleId="Czeinternetowe" w:customStyle="1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qFormat/>
    <w:rsid w:val="00da3ef2"/>
    <w:rPr/>
  </w:style>
  <w:style w:type="character" w:styleId="Annotationreference">
    <w:name w:val="annotation reference"/>
    <w:basedOn w:val="DefaultParagraphFont"/>
    <w:qFormat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a0161"/>
    <w:rPr>
      <w:lang w:eastAsia="ar-SA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qFormat/>
    <w:rsid w:val="00834bac"/>
    <w:rPr>
      <w:b/>
      <w:bCs/>
    </w:rPr>
  </w:style>
  <w:style w:type="character" w:styleId="FollowedHyperlink">
    <w:name w:val="FollowedHyperlink"/>
    <w:basedOn w:val="DefaultParagraphFont"/>
    <w:qFormat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3d6b3c"/>
    <w:rPr>
      <w:lang w:eastAsia="ar-SA"/>
    </w:rPr>
  </w:style>
  <w:style w:type="character" w:styleId="Endnotereference">
    <w:name w:val="endnote reference"/>
    <w:basedOn w:val="DefaultParagraphFont"/>
    <w:qFormat/>
    <w:rsid w:val="003d6b3c"/>
    <w:rPr>
      <w:vertAlign w:val="superscript"/>
    </w:rPr>
  </w:style>
  <w:style w:type="character" w:styleId="Strong">
    <w:name w:val="Strong"/>
    <w:basedOn w:val="DefaultParagraphFont"/>
    <w:uiPriority w:val="22"/>
    <w:qFormat/>
    <w:rsid w:val="00106dad"/>
    <w:rPr>
      <w:b/>
      <w:bCs/>
    </w:rPr>
  </w:style>
  <w:style w:type="character" w:styleId="ListLabel1" w:customStyle="1">
    <w:name w:val="ListLabel 1"/>
    <w:qFormat/>
    <w:rsid w:val="00dd4501"/>
    <w:rPr>
      <w:rFonts w:cs="Times New Roman"/>
      <w:b w:val="false"/>
      <w:i w:val="false"/>
      <w:sz w:val="24"/>
    </w:rPr>
  </w:style>
  <w:style w:type="character" w:styleId="ListLabel2" w:customStyle="1">
    <w:name w:val="ListLabel 2"/>
    <w:qFormat/>
    <w:rsid w:val="00dd4501"/>
    <w:rPr>
      <w:b w:val="false"/>
      <w:i w:val="false"/>
      <w:sz w:val="24"/>
    </w:rPr>
  </w:style>
  <w:style w:type="character" w:styleId="ListLabel3" w:customStyle="1">
    <w:name w:val="ListLabel 3"/>
    <w:qFormat/>
    <w:rsid w:val="00dd4501"/>
    <w:rPr>
      <w:b w:val="false"/>
      <w:i w:val="false"/>
      <w:sz w:val="24"/>
    </w:rPr>
  </w:style>
  <w:style w:type="character" w:styleId="ListLabel4" w:customStyle="1">
    <w:name w:val="ListLabel 4"/>
    <w:qFormat/>
    <w:rsid w:val="00dd4501"/>
    <w:rPr>
      <w:rFonts w:eastAsia="Arial Unicode MS" w:cs="Tahoma"/>
      <w:sz w:val="22"/>
      <w:szCs w:val="22"/>
    </w:rPr>
  </w:style>
  <w:style w:type="character" w:styleId="ListLabel5" w:customStyle="1">
    <w:name w:val="ListLabel 5"/>
    <w:qFormat/>
    <w:rsid w:val="00dd4501"/>
    <w:rPr>
      <w:rFonts w:cs="Courier New"/>
    </w:rPr>
  </w:style>
  <w:style w:type="character" w:styleId="ListLabel6" w:customStyle="1">
    <w:name w:val="ListLabel 6"/>
    <w:qFormat/>
    <w:rsid w:val="00dd4501"/>
    <w:rPr>
      <w:rFonts w:cs="Courier New"/>
    </w:rPr>
  </w:style>
  <w:style w:type="character" w:styleId="ListLabel7" w:customStyle="1">
    <w:name w:val="ListLabel 7"/>
    <w:qFormat/>
    <w:rsid w:val="00dd4501"/>
    <w:rPr>
      <w:rFonts w:cs="Courier New"/>
    </w:rPr>
  </w:style>
  <w:style w:type="character" w:styleId="ListLabel8" w:customStyle="1">
    <w:name w:val="ListLabel 8"/>
    <w:qFormat/>
    <w:rsid w:val="00dd4501"/>
    <w:rPr>
      <w:b w:val="false"/>
    </w:rPr>
  </w:style>
  <w:style w:type="character" w:styleId="ListLabel9" w:customStyle="1">
    <w:name w:val="ListLabel 9"/>
    <w:qFormat/>
    <w:rsid w:val="00dd4501"/>
    <w:rPr>
      <w:b/>
    </w:rPr>
  </w:style>
  <w:style w:type="character" w:styleId="ListLabel10" w:customStyle="1">
    <w:name w:val="ListLabel 10"/>
    <w:qFormat/>
    <w:rsid w:val="00dd4501"/>
    <w:rPr>
      <w:b w:val="false"/>
      <w:sz w:val="24"/>
    </w:rPr>
  </w:style>
  <w:style w:type="character" w:styleId="ListLabel11" w:customStyle="1">
    <w:name w:val="ListLabel 11"/>
    <w:qFormat/>
    <w:rsid w:val="00dd4501"/>
    <w:rPr>
      <w:sz w:val="24"/>
      <w:szCs w:val="24"/>
    </w:rPr>
  </w:style>
  <w:style w:type="character" w:styleId="ListLabel12" w:customStyle="1">
    <w:name w:val="ListLabel 12"/>
    <w:qFormat/>
    <w:rsid w:val="00dd4501"/>
    <w:rPr>
      <w:b/>
    </w:rPr>
  </w:style>
  <w:style w:type="character" w:styleId="ListLabel13" w:customStyle="1">
    <w:name w:val="ListLabel 13"/>
    <w:qFormat/>
    <w:rsid w:val="00dd4501"/>
    <w:rPr>
      <w:rFonts w:cs="Times New Roman"/>
      <w:sz w:val="24"/>
      <w:szCs w:val="24"/>
    </w:rPr>
  </w:style>
  <w:style w:type="character" w:styleId="ListLabel14" w:customStyle="1">
    <w:name w:val="ListLabel 14"/>
    <w:qFormat/>
    <w:rsid w:val="00dd4501"/>
    <w:rPr>
      <w:b/>
      <w:sz w:val="24"/>
    </w:rPr>
  </w:style>
  <w:style w:type="character" w:styleId="ListLabel15" w:customStyle="1">
    <w:name w:val="ListLabel 15"/>
    <w:qFormat/>
    <w:rsid w:val="00dd4501"/>
    <w:rPr>
      <w:b/>
      <w:sz w:val="24"/>
    </w:rPr>
  </w:style>
  <w:style w:type="character" w:styleId="ListLabel16" w:customStyle="1">
    <w:name w:val="ListLabel 16"/>
    <w:qFormat/>
    <w:rsid w:val="00dd4501"/>
    <w:rPr>
      <w:rFonts w:cs="Times New Roman"/>
      <w:sz w:val="24"/>
    </w:rPr>
  </w:style>
  <w:style w:type="character" w:styleId="ListLabel17" w:customStyle="1">
    <w:name w:val="ListLabel 17"/>
    <w:qFormat/>
    <w:rsid w:val="00dd4501"/>
    <w:rPr>
      <w:rFonts w:cs="Times New Roman"/>
      <w:sz w:val="24"/>
    </w:rPr>
  </w:style>
  <w:style w:type="character" w:styleId="ListLabel18" w:customStyle="1">
    <w:name w:val="ListLabel 18"/>
    <w:qFormat/>
    <w:rsid w:val="00dd4501"/>
    <w:rPr>
      <w:b w:val="false"/>
      <w:i w:val="false"/>
      <w:sz w:val="24"/>
    </w:rPr>
  </w:style>
  <w:style w:type="character" w:styleId="ListLabel19" w:customStyle="1">
    <w:name w:val="ListLabel 19"/>
    <w:qFormat/>
    <w:rsid w:val="00dd4501"/>
    <w:rPr>
      <w:b w:val="false"/>
      <w:i w:val="false"/>
      <w:sz w:val="24"/>
    </w:rPr>
  </w:style>
  <w:style w:type="character" w:styleId="ListLabel20" w:customStyle="1">
    <w:name w:val="ListLabel 20"/>
    <w:qFormat/>
    <w:rsid w:val="00dd4501"/>
    <w:rPr>
      <w:rFonts w:cs="Times New Roman"/>
      <w:b w:val="false"/>
    </w:rPr>
  </w:style>
  <w:style w:type="character" w:styleId="ListLabel21" w:customStyle="1">
    <w:name w:val="ListLabel 21"/>
    <w:qFormat/>
    <w:rsid w:val="00dd4501"/>
    <w:rPr>
      <w:rFonts w:cs="Times New Roman"/>
      <w:b w:val="false"/>
    </w:rPr>
  </w:style>
  <w:style w:type="character" w:styleId="ListLabel22" w:customStyle="1">
    <w:name w:val="ListLabel 22"/>
    <w:qFormat/>
    <w:rsid w:val="00dd4501"/>
    <w:rPr>
      <w:rFonts w:cs="Times New Roman"/>
    </w:rPr>
  </w:style>
  <w:style w:type="character" w:styleId="ListLabel23" w:customStyle="1">
    <w:name w:val="ListLabel 23"/>
    <w:qFormat/>
    <w:rsid w:val="00dd4501"/>
    <w:rPr>
      <w:rFonts w:cs="Times New Roman"/>
    </w:rPr>
  </w:style>
  <w:style w:type="character" w:styleId="ListLabel24" w:customStyle="1">
    <w:name w:val="ListLabel 24"/>
    <w:qFormat/>
    <w:rsid w:val="00dd4501"/>
    <w:rPr>
      <w:rFonts w:cs="Times New Roman"/>
    </w:rPr>
  </w:style>
  <w:style w:type="character" w:styleId="ListLabel25" w:customStyle="1">
    <w:name w:val="ListLabel 25"/>
    <w:qFormat/>
    <w:rsid w:val="00dd4501"/>
    <w:rPr>
      <w:rFonts w:cs="Times New Roman"/>
    </w:rPr>
  </w:style>
  <w:style w:type="character" w:styleId="ListLabel26" w:customStyle="1">
    <w:name w:val="ListLabel 26"/>
    <w:qFormat/>
    <w:rsid w:val="00dd4501"/>
    <w:rPr>
      <w:rFonts w:cs="Times New Roman"/>
    </w:rPr>
  </w:style>
  <w:style w:type="character" w:styleId="ListLabel27" w:customStyle="1">
    <w:name w:val="ListLabel 27"/>
    <w:qFormat/>
    <w:rsid w:val="00dd4501"/>
    <w:rPr>
      <w:rFonts w:cs="Times New Roman"/>
    </w:rPr>
  </w:style>
  <w:style w:type="character" w:styleId="ListLabel28" w:customStyle="1">
    <w:name w:val="ListLabel 28"/>
    <w:qFormat/>
    <w:rsid w:val="00dd4501"/>
    <w:rPr>
      <w:rFonts w:cs="Times New Roman"/>
      <w:sz w:val="24"/>
      <w:szCs w:val="24"/>
    </w:rPr>
  </w:style>
  <w:style w:type="character" w:styleId="ListLabel29" w:customStyle="1">
    <w:name w:val="ListLabel 29"/>
    <w:qFormat/>
    <w:rsid w:val="00dd4501"/>
    <w:rPr>
      <w:b w:val="false"/>
      <w:i w:val="false"/>
      <w:sz w:val="24"/>
    </w:rPr>
  </w:style>
  <w:style w:type="character" w:styleId="ListLabel30" w:customStyle="1">
    <w:name w:val="ListLabel 30"/>
    <w:qFormat/>
    <w:rsid w:val="00dd4501"/>
    <w:rPr>
      <w:sz w:val="24"/>
      <w:szCs w:val="24"/>
    </w:rPr>
  </w:style>
  <w:style w:type="character" w:styleId="ListLabel31" w:customStyle="1">
    <w:name w:val="ListLabel 31"/>
    <w:qFormat/>
    <w:rsid w:val="00dd4501"/>
    <w:rPr>
      <w:b/>
    </w:rPr>
  </w:style>
  <w:style w:type="character" w:styleId="ListLabel32" w:customStyle="1">
    <w:name w:val="ListLabel 32"/>
    <w:qFormat/>
    <w:rsid w:val="00dd4501"/>
    <w:rPr>
      <w:b w:val="false"/>
    </w:rPr>
  </w:style>
  <w:style w:type="character" w:styleId="ListLabel33" w:customStyle="1">
    <w:name w:val="ListLabel 33"/>
    <w:qFormat/>
    <w:rsid w:val="00dd4501"/>
    <w:rPr>
      <w:b w:val="false"/>
    </w:rPr>
  </w:style>
  <w:style w:type="character" w:styleId="ListLabel34">
    <w:name w:val="ListLabel 34"/>
    <w:rPr>
      <w:rFonts w:cs="Times New Roman"/>
      <w:b w:val="false"/>
      <w:i w:val="false"/>
      <w:sz w:val="24"/>
    </w:rPr>
  </w:style>
  <w:style w:type="character" w:styleId="ListLabel35">
    <w:name w:val="ListLabel 35"/>
    <w:rPr>
      <w:b w:val="false"/>
      <w:i w:val="false"/>
      <w:sz w:val="24"/>
    </w:rPr>
  </w:style>
  <w:style w:type="character" w:styleId="ListLabel36">
    <w:name w:val="ListLabel 36"/>
    <w:rPr>
      <w:rFonts w:cs="Tahoma"/>
      <w:sz w:val="22"/>
      <w:szCs w:val="22"/>
    </w:rPr>
  </w:style>
  <w:style w:type="character" w:styleId="ListLabel37">
    <w:name w:val="ListLabel 37"/>
    <w:rPr>
      <w:rFonts w:cs="Courier New"/>
    </w:rPr>
  </w:style>
  <w:style w:type="character" w:styleId="ListLabel38">
    <w:name w:val="ListLabel 38"/>
    <w:rPr>
      <w:rFonts w:cs="Wingdings"/>
    </w:rPr>
  </w:style>
  <w:style w:type="character" w:styleId="ListLabel39">
    <w:name w:val="ListLabel 39"/>
    <w:rPr>
      <w:rFonts w:cs="Symbol"/>
    </w:rPr>
  </w:style>
  <w:style w:type="character" w:styleId="ListLabel40">
    <w:name w:val="ListLabel 40"/>
    <w:rPr>
      <w:b w:val="false"/>
    </w:rPr>
  </w:style>
  <w:style w:type="character" w:styleId="ListLabel41">
    <w:name w:val="ListLabel 41"/>
    <w:rPr>
      <w:b w:val="false"/>
      <w:bCs w:val="false"/>
    </w:rPr>
  </w:style>
  <w:style w:type="character" w:styleId="ListLabel42">
    <w:name w:val="ListLabel 42"/>
    <w:rPr>
      <w:b w:val="false"/>
      <w:sz w:val="24"/>
    </w:rPr>
  </w:style>
  <w:style w:type="character" w:styleId="ListLabel43">
    <w:name w:val="ListLabel 43"/>
    <w:rPr>
      <w:rFonts w:cs="Times New Roman"/>
      <w:sz w:val="24"/>
      <w:szCs w:val="24"/>
    </w:rPr>
  </w:style>
  <w:style w:type="character" w:styleId="ListLabel44">
    <w:name w:val="ListLabel 44"/>
    <w:rPr>
      <w:rFonts w:cs="Times New Roman"/>
      <w:b w:val="false"/>
      <w:sz w:val="24"/>
    </w:rPr>
  </w:style>
  <w:style w:type="character" w:styleId="ListLabel45">
    <w:name w:val="ListLabel 45"/>
    <w:rPr>
      <w:b w:val="false"/>
      <w:i w:val="false"/>
      <w:sz w:val="24"/>
    </w:rPr>
  </w:style>
  <w:style w:type="character" w:styleId="ListLabel46">
    <w:name w:val="ListLabel 46"/>
    <w:rPr>
      <w:rFonts w:cs="Symbol"/>
      <w:sz w:val="22"/>
      <w:szCs w:val="22"/>
    </w:rPr>
  </w:style>
  <w:style w:type="character" w:styleId="ListLabel47">
    <w:name w:val="ListLabel 47"/>
    <w:rPr>
      <w:rFonts w:cs="Courier New"/>
    </w:rPr>
  </w:style>
  <w:style w:type="character" w:styleId="ListLabel48">
    <w:name w:val="ListLabel 48"/>
    <w:rPr>
      <w:rFonts w:cs="Wingdings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b w:val="false"/>
    </w:rPr>
  </w:style>
  <w:style w:type="character" w:styleId="ListLabel51">
    <w:name w:val="ListLabel 51"/>
    <w:rPr>
      <w:b w:val="false"/>
      <w:bCs w:val="false"/>
    </w:rPr>
  </w:style>
  <w:style w:type="character" w:styleId="ListLabel52">
    <w:name w:val="ListLabel 52"/>
    <w:rPr>
      <w:b w:val="false"/>
      <w:sz w:val="24"/>
    </w:rPr>
  </w:style>
  <w:style w:type="character" w:styleId="ListLabel53">
    <w:name w:val="ListLabel 53"/>
    <w:rPr>
      <w:sz w:val="24"/>
      <w:szCs w:val="24"/>
    </w:rPr>
  </w:style>
  <w:style w:type="character" w:styleId="ListLabel54">
    <w:name w:val="ListLabel 54"/>
    <w:rPr>
      <w:b w:val="false"/>
      <w:i w:val="false"/>
      <w:sz w:val="24"/>
    </w:rPr>
  </w:style>
  <w:style w:type="character" w:styleId="ListLabel55">
    <w:name w:val="ListLabel 55"/>
    <w:rPr>
      <w:rFonts w:cs="Symbol"/>
      <w:sz w:val="22"/>
      <w:szCs w:val="22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Symbol"/>
    </w:rPr>
  </w:style>
  <w:style w:type="character" w:styleId="ListLabel59">
    <w:name w:val="ListLabel 59"/>
    <w:rPr>
      <w:b w:val="false"/>
    </w:rPr>
  </w:style>
  <w:style w:type="character" w:styleId="ListLabel60">
    <w:name w:val="ListLabel 60"/>
    <w:rPr>
      <w:b w:val="false"/>
      <w:bCs w:val="false"/>
    </w:rPr>
  </w:style>
  <w:style w:type="character" w:styleId="ListLabel61">
    <w:name w:val="ListLabel 61"/>
    <w:rPr>
      <w:b w:val="false"/>
      <w:sz w:val="24"/>
    </w:rPr>
  </w:style>
  <w:style w:type="character" w:styleId="ListLabel62">
    <w:name w:val="ListLabel 62"/>
    <w:rPr>
      <w:sz w:val="24"/>
      <w:szCs w:val="24"/>
    </w:rPr>
  </w:style>
  <w:style w:type="character" w:styleId="ListLabel63">
    <w:name w:val="ListLabel 63"/>
    <w:rPr>
      <w:b w:val="false"/>
      <w:i w:val="false"/>
      <w:sz w:val="24"/>
    </w:rPr>
  </w:style>
  <w:style w:type="character" w:styleId="ListLabel64">
    <w:name w:val="ListLabel 64"/>
    <w:rPr>
      <w:rFonts w:cs="Symbol"/>
      <w:sz w:val="22"/>
      <w:szCs w:val="22"/>
    </w:rPr>
  </w:style>
  <w:style w:type="character" w:styleId="ListLabel65">
    <w:name w:val="ListLabel 65"/>
    <w:rPr>
      <w:rFonts w:cs="Courier New"/>
    </w:rPr>
  </w:style>
  <w:style w:type="character" w:styleId="ListLabel66">
    <w:name w:val="ListLabel 66"/>
    <w:rPr>
      <w:rFonts w:cs="Wingdings"/>
    </w:rPr>
  </w:style>
  <w:style w:type="character" w:styleId="ListLabel67">
    <w:name w:val="ListLabel 67"/>
    <w:rPr>
      <w:rFonts w:cs="Symbol"/>
    </w:rPr>
  </w:style>
  <w:style w:type="character" w:styleId="ListLabel68">
    <w:name w:val="ListLabel 68"/>
    <w:rPr>
      <w:b w:val="false"/>
    </w:rPr>
  </w:style>
  <w:style w:type="character" w:styleId="ListLabel69">
    <w:name w:val="ListLabel 69"/>
    <w:rPr>
      <w:b w:val="false"/>
      <w:bCs w:val="false"/>
    </w:rPr>
  </w:style>
  <w:style w:type="character" w:styleId="ListLabel70">
    <w:name w:val="ListLabel 70"/>
    <w:rPr>
      <w:b w:val="false"/>
      <w:sz w:val="24"/>
    </w:rPr>
  </w:style>
  <w:style w:type="character" w:styleId="ListLabel71">
    <w:name w:val="ListLabel 71"/>
    <w:rPr>
      <w:sz w:val="24"/>
      <w:szCs w:val="24"/>
    </w:rPr>
  </w:style>
  <w:style w:type="character" w:styleId="ListLabel72">
    <w:name w:val="ListLabel 72"/>
    <w:rPr>
      <w:b w:val="false"/>
      <w:i w:val="false"/>
      <w:sz w:val="24"/>
    </w:rPr>
  </w:style>
  <w:style w:type="character" w:styleId="ListLabel73">
    <w:name w:val="ListLabel 73"/>
    <w:rPr>
      <w:rFonts w:cs="Symbol"/>
      <w:sz w:val="22"/>
      <w:szCs w:val="22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Symbol"/>
    </w:rPr>
  </w:style>
  <w:style w:type="character" w:styleId="ListLabel77">
    <w:name w:val="ListLabel 77"/>
    <w:rPr>
      <w:b w:val="false"/>
    </w:rPr>
  </w:style>
  <w:style w:type="character" w:styleId="ListLabel78">
    <w:name w:val="ListLabel 78"/>
    <w:rPr>
      <w:b w:val="false"/>
      <w:bCs w:val="false"/>
    </w:rPr>
  </w:style>
  <w:style w:type="character" w:styleId="ListLabel79">
    <w:name w:val="ListLabel 79"/>
    <w:rPr>
      <w:b w:val="false"/>
      <w:sz w:val="24"/>
    </w:rPr>
  </w:style>
  <w:style w:type="character" w:styleId="ListLabel80">
    <w:name w:val="ListLabel 80"/>
    <w:rPr>
      <w:sz w:val="24"/>
      <w:szCs w:val="24"/>
    </w:rPr>
  </w:style>
  <w:style w:type="character" w:styleId="ListLabel81">
    <w:name w:val="ListLabel 81"/>
    <w:rPr>
      <w:b w:val="false"/>
      <w:i w:val="false"/>
      <w:sz w:val="24"/>
    </w:rPr>
  </w:style>
  <w:style w:type="character" w:styleId="ListLabel82">
    <w:name w:val="ListLabel 82"/>
    <w:rPr>
      <w:rFonts w:cs="Symbol"/>
      <w:sz w:val="22"/>
      <w:szCs w:val="22"/>
    </w:rPr>
  </w:style>
  <w:style w:type="character" w:styleId="ListLabel83">
    <w:name w:val="ListLabel 83"/>
    <w:rPr>
      <w:rFonts w:cs="Courier New"/>
    </w:rPr>
  </w:style>
  <w:style w:type="character" w:styleId="ListLabel84">
    <w:name w:val="ListLabel 84"/>
    <w:rPr>
      <w:rFonts w:cs="Wingdings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b w:val="false"/>
    </w:rPr>
  </w:style>
  <w:style w:type="character" w:styleId="ListLabel87">
    <w:name w:val="ListLabel 87"/>
    <w:rPr>
      <w:b w:val="false"/>
      <w:bCs w:val="false"/>
    </w:rPr>
  </w:style>
  <w:style w:type="character" w:styleId="ListLabel88">
    <w:name w:val="ListLabel 88"/>
    <w:rPr>
      <w:b w:val="false"/>
      <w:sz w:val="24"/>
    </w:rPr>
  </w:style>
  <w:style w:type="character" w:styleId="ListLabel89">
    <w:name w:val="ListLabel 89"/>
    <w:rPr>
      <w:sz w:val="24"/>
      <w:szCs w:val="24"/>
    </w:rPr>
  </w:style>
  <w:style w:type="character" w:styleId="ListLabel90">
    <w:name w:val="ListLabel 90"/>
    <w:rPr>
      <w:b w:val="false"/>
      <w:i w:val="false"/>
      <w:sz w:val="24"/>
    </w:rPr>
  </w:style>
  <w:style w:type="character" w:styleId="ListLabel91">
    <w:name w:val="ListLabel 91"/>
    <w:rPr>
      <w:rFonts w:cs="Symbol"/>
      <w:sz w:val="22"/>
      <w:szCs w:val="22"/>
    </w:rPr>
  </w:style>
  <w:style w:type="character" w:styleId="ListLabel92">
    <w:name w:val="ListLabel 92"/>
    <w:rPr>
      <w:rFonts w:cs="Courier New"/>
    </w:rPr>
  </w:style>
  <w:style w:type="character" w:styleId="ListLabel93">
    <w:name w:val="ListLabel 93"/>
    <w:rPr>
      <w:rFonts w:cs="Wingdings"/>
    </w:rPr>
  </w:style>
  <w:style w:type="character" w:styleId="ListLabel94">
    <w:name w:val="ListLabel 94"/>
    <w:rPr>
      <w:rFonts w:cs="Symbol"/>
    </w:rPr>
  </w:style>
  <w:style w:type="character" w:styleId="ListLabel95">
    <w:name w:val="ListLabel 95"/>
    <w:rPr>
      <w:b w:val="false"/>
    </w:rPr>
  </w:style>
  <w:style w:type="character" w:styleId="ListLabel96">
    <w:name w:val="ListLabel 96"/>
    <w:rPr>
      <w:b w:val="false"/>
      <w:bCs w:val="false"/>
    </w:rPr>
  </w:style>
  <w:style w:type="character" w:styleId="ListLabel97">
    <w:name w:val="ListLabel 97"/>
    <w:rPr>
      <w:b w:val="false"/>
      <w:sz w:val="24"/>
    </w:rPr>
  </w:style>
  <w:style w:type="character" w:styleId="ListLabel98">
    <w:name w:val="ListLabel 98"/>
    <w:rPr>
      <w:sz w:val="24"/>
      <w:szCs w:val="24"/>
    </w:rPr>
  </w:style>
  <w:style w:type="character" w:styleId="ListLabel99">
    <w:name w:val="ListLabel 99"/>
    <w:rPr>
      <w:b w:val="false"/>
      <w:i w:val="false"/>
      <w:sz w:val="24"/>
    </w:rPr>
  </w:style>
  <w:style w:type="character" w:styleId="ListLabel100">
    <w:name w:val="ListLabel 100"/>
    <w:rPr>
      <w:rFonts w:cs="Symbol"/>
      <w:sz w:val="22"/>
      <w:szCs w:val="22"/>
    </w:rPr>
  </w:style>
  <w:style w:type="character" w:styleId="ListLabel101">
    <w:name w:val="ListLabel 101"/>
    <w:rPr>
      <w:rFonts w:cs="Courier New"/>
    </w:rPr>
  </w:style>
  <w:style w:type="character" w:styleId="ListLabel102">
    <w:name w:val="ListLabel 102"/>
    <w:rPr>
      <w:rFonts w:cs="Wingdings"/>
    </w:rPr>
  </w:style>
  <w:style w:type="character" w:styleId="ListLabel103">
    <w:name w:val="ListLabel 103"/>
    <w:rPr>
      <w:rFonts w:cs="Symbol"/>
    </w:rPr>
  </w:style>
  <w:style w:type="character" w:styleId="ListLabel104">
    <w:name w:val="ListLabel 104"/>
    <w:rPr>
      <w:b w:val="false"/>
    </w:rPr>
  </w:style>
  <w:style w:type="character" w:styleId="ListLabel105">
    <w:name w:val="ListLabel 105"/>
    <w:rPr>
      <w:b w:val="false"/>
      <w:bCs w:val="false"/>
    </w:rPr>
  </w:style>
  <w:style w:type="character" w:styleId="ListLabel106">
    <w:name w:val="ListLabel 106"/>
    <w:rPr>
      <w:b w:val="false"/>
      <w:sz w:val="24"/>
    </w:rPr>
  </w:style>
  <w:style w:type="character" w:styleId="ListLabel107">
    <w:name w:val="ListLabel 107"/>
    <w:rPr>
      <w:sz w:val="24"/>
      <w:szCs w:val="24"/>
    </w:rPr>
  </w:style>
  <w:style w:type="character" w:styleId="ListLabel108">
    <w:name w:val="ListLabel 108"/>
    <w:rPr>
      <w:b w:val="false"/>
      <w:i w:val="false"/>
      <w:sz w:val="24"/>
    </w:rPr>
  </w:style>
  <w:style w:type="character" w:styleId="ListLabel109">
    <w:name w:val="ListLabel 109"/>
    <w:rPr>
      <w:rFonts w:cs="Symbol"/>
      <w:sz w:val="22"/>
      <w:szCs w:val="22"/>
    </w:rPr>
  </w:style>
  <w:style w:type="character" w:styleId="ListLabel110">
    <w:name w:val="ListLabel 110"/>
    <w:rPr>
      <w:rFonts w:cs="Courier New"/>
    </w:rPr>
  </w:style>
  <w:style w:type="character" w:styleId="ListLabel111">
    <w:name w:val="ListLabel 111"/>
    <w:rPr>
      <w:rFonts w:cs="Wingdings"/>
    </w:rPr>
  </w:style>
  <w:style w:type="character" w:styleId="ListLabel112">
    <w:name w:val="ListLabel 112"/>
    <w:rPr>
      <w:rFonts w:cs="Symbol"/>
    </w:rPr>
  </w:style>
  <w:style w:type="character" w:styleId="ListLabel113">
    <w:name w:val="ListLabel 113"/>
    <w:rPr>
      <w:b w:val="false"/>
    </w:rPr>
  </w:style>
  <w:style w:type="character" w:styleId="ListLabel114">
    <w:name w:val="ListLabel 114"/>
    <w:rPr>
      <w:b w:val="false"/>
      <w:bCs w:val="false"/>
    </w:rPr>
  </w:style>
  <w:style w:type="character" w:styleId="ListLabel115">
    <w:name w:val="ListLabel 115"/>
    <w:rPr>
      <w:b w:val="false"/>
      <w:sz w:val="24"/>
    </w:rPr>
  </w:style>
  <w:style w:type="character" w:styleId="ListLabel116">
    <w:name w:val="ListLabel 116"/>
    <w:rPr>
      <w:sz w:val="24"/>
      <w:szCs w:val="24"/>
    </w:rPr>
  </w:style>
  <w:style w:type="character" w:styleId="ListLabel117">
    <w:name w:val="ListLabel 117"/>
    <w:rPr>
      <w:b w:val="false"/>
      <w:i w:val="false"/>
      <w:sz w:val="24"/>
    </w:rPr>
  </w:style>
  <w:style w:type="character" w:styleId="ListLabel118">
    <w:name w:val="ListLabel 118"/>
    <w:rPr>
      <w:rFonts w:cs="Symbol"/>
      <w:sz w:val="22"/>
      <w:szCs w:val="22"/>
    </w:rPr>
  </w:style>
  <w:style w:type="character" w:styleId="ListLabel119">
    <w:name w:val="ListLabel 119"/>
    <w:rPr>
      <w:rFonts w:cs="Courier New"/>
    </w:rPr>
  </w:style>
  <w:style w:type="character" w:styleId="ListLabel120">
    <w:name w:val="ListLabel 120"/>
    <w:rPr>
      <w:rFonts w:cs="Wingdings"/>
    </w:rPr>
  </w:style>
  <w:style w:type="character" w:styleId="ListLabel121">
    <w:name w:val="ListLabel 121"/>
    <w:rPr>
      <w:rFonts w:cs="Symbol"/>
    </w:rPr>
  </w:style>
  <w:style w:type="character" w:styleId="ListLabel122">
    <w:name w:val="ListLabel 122"/>
    <w:rPr>
      <w:b w:val="false"/>
    </w:rPr>
  </w:style>
  <w:style w:type="character" w:styleId="ListLabel123">
    <w:name w:val="ListLabel 123"/>
    <w:rPr>
      <w:b w:val="false"/>
      <w:bCs w:val="false"/>
    </w:rPr>
  </w:style>
  <w:style w:type="character" w:styleId="ListLabel124">
    <w:name w:val="ListLabel 124"/>
    <w:rPr>
      <w:b w:val="false"/>
      <w:sz w:val="24"/>
    </w:rPr>
  </w:style>
  <w:style w:type="character" w:styleId="ListLabel125">
    <w:name w:val="ListLabel 125"/>
    <w:rPr>
      <w:sz w:val="24"/>
      <w:szCs w:val="24"/>
    </w:rPr>
  </w:style>
  <w:style w:type="character" w:styleId="ListLabel126">
    <w:name w:val="ListLabel 126"/>
    <w:rPr>
      <w:b w:val="false"/>
      <w:i w:val="false"/>
      <w:sz w:val="24"/>
    </w:rPr>
  </w:style>
  <w:style w:type="character" w:styleId="ListLabel127">
    <w:name w:val="ListLabel 127"/>
    <w:rPr>
      <w:rFonts w:cs="Symbol"/>
      <w:sz w:val="22"/>
      <w:szCs w:val="22"/>
    </w:rPr>
  </w:style>
  <w:style w:type="character" w:styleId="ListLabel128">
    <w:name w:val="ListLabel 128"/>
    <w:rPr>
      <w:rFonts w:cs="Courier New"/>
    </w:rPr>
  </w:style>
  <w:style w:type="character" w:styleId="ListLabel129">
    <w:name w:val="ListLabel 129"/>
    <w:rPr>
      <w:rFonts w:cs="Wingdings"/>
    </w:rPr>
  </w:style>
  <w:style w:type="character" w:styleId="ListLabel130">
    <w:name w:val="ListLabel 130"/>
    <w:rPr>
      <w:rFonts w:cs="Symbol"/>
    </w:rPr>
  </w:style>
  <w:style w:type="character" w:styleId="ListLabel131">
    <w:name w:val="ListLabel 131"/>
    <w:rPr>
      <w:b w:val="false"/>
    </w:rPr>
  </w:style>
  <w:style w:type="character" w:styleId="ListLabel132">
    <w:name w:val="ListLabel 132"/>
    <w:rPr>
      <w:b w:val="false"/>
      <w:bCs w:val="false"/>
    </w:rPr>
  </w:style>
  <w:style w:type="character" w:styleId="ListLabel133">
    <w:name w:val="ListLabel 133"/>
    <w:rPr>
      <w:b w:val="false"/>
      <w:sz w:val="24"/>
    </w:rPr>
  </w:style>
  <w:style w:type="character" w:styleId="ListLabel134">
    <w:name w:val="ListLabel 134"/>
    <w:rPr>
      <w:sz w:val="24"/>
      <w:szCs w:val="24"/>
    </w:rPr>
  </w:style>
  <w:style w:type="character" w:styleId="ListLabel135">
    <w:name w:val="ListLabel 135"/>
    <w:rPr>
      <w:b w:val="false"/>
      <w:i w:val="false"/>
      <w:sz w:val="24"/>
    </w:rPr>
  </w:style>
  <w:style w:type="character" w:styleId="ListLabel136">
    <w:name w:val="ListLabel 136"/>
    <w:rPr>
      <w:rFonts w:cs="Symbol"/>
      <w:sz w:val="22"/>
      <w:szCs w:val="22"/>
    </w:rPr>
  </w:style>
  <w:style w:type="character" w:styleId="ListLabel137">
    <w:name w:val="ListLabel 137"/>
    <w:rPr>
      <w:rFonts w:cs="Courier New"/>
    </w:rPr>
  </w:style>
  <w:style w:type="character" w:styleId="ListLabel138">
    <w:name w:val="ListLabel 138"/>
    <w:rPr>
      <w:rFonts w:cs="Wingdings"/>
    </w:rPr>
  </w:style>
  <w:style w:type="character" w:styleId="ListLabel139">
    <w:name w:val="ListLabel 139"/>
    <w:rPr>
      <w:rFonts w:cs="Symbol"/>
    </w:rPr>
  </w:style>
  <w:style w:type="character" w:styleId="ListLabel140">
    <w:name w:val="ListLabel 140"/>
    <w:rPr>
      <w:b w:val="false"/>
    </w:rPr>
  </w:style>
  <w:style w:type="character" w:styleId="ListLabel141">
    <w:name w:val="ListLabel 141"/>
    <w:rPr>
      <w:b w:val="false"/>
      <w:bCs w:val="false"/>
    </w:rPr>
  </w:style>
  <w:style w:type="character" w:styleId="ListLabel142">
    <w:name w:val="ListLabel 142"/>
    <w:rPr>
      <w:b w:val="false"/>
      <w:sz w:val="24"/>
    </w:rPr>
  </w:style>
  <w:style w:type="character" w:styleId="ListLabel143">
    <w:name w:val="ListLabel 143"/>
    <w:rPr>
      <w:sz w:val="24"/>
      <w:szCs w:val="24"/>
    </w:rPr>
  </w:style>
  <w:style w:type="character" w:styleId="ListLabel144">
    <w:name w:val="ListLabel 144"/>
    <w:rPr>
      <w:b w:val="false"/>
      <w:i w:val="false"/>
      <w:sz w:val="24"/>
    </w:rPr>
  </w:style>
  <w:style w:type="character" w:styleId="ListLabel145">
    <w:name w:val="ListLabel 145"/>
    <w:rPr>
      <w:rFonts w:cs="Symbol"/>
      <w:sz w:val="22"/>
      <w:szCs w:val="22"/>
    </w:rPr>
  </w:style>
  <w:style w:type="character" w:styleId="ListLabel146">
    <w:name w:val="ListLabel 146"/>
    <w:rPr>
      <w:rFonts w:cs="Courier New"/>
    </w:rPr>
  </w:style>
  <w:style w:type="character" w:styleId="ListLabel147">
    <w:name w:val="ListLabel 147"/>
    <w:rPr>
      <w:rFonts w:cs="Wingdings"/>
    </w:rPr>
  </w:style>
  <w:style w:type="character" w:styleId="ListLabel148">
    <w:name w:val="ListLabel 148"/>
    <w:rPr>
      <w:rFonts w:cs="Symbol"/>
    </w:rPr>
  </w:style>
  <w:style w:type="character" w:styleId="ListLabel149">
    <w:name w:val="ListLabel 149"/>
    <w:rPr>
      <w:b w:val="false"/>
    </w:rPr>
  </w:style>
  <w:style w:type="character" w:styleId="ListLabel150">
    <w:name w:val="ListLabel 150"/>
    <w:rPr>
      <w:b w:val="false"/>
      <w:bCs w:val="false"/>
    </w:rPr>
  </w:style>
  <w:style w:type="character" w:styleId="ListLabel151">
    <w:name w:val="ListLabel 151"/>
    <w:rPr>
      <w:b w:val="false"/>
      <w:sz w:val="24"/>
    </w:rPr>
  </w:style>
  <w:style w:type="character" w:styleId="ListLabel152">
    <w:name w:val="ListLabel 152"/>
    <w:rPr>
      <w:sz w:val="24"/>
      <w:szCs w:val="24"/>
    </w:rPr>
  </w:style>
  <w:style w:type="character" w:styleId="ListLabel153">
    <w:name w:val="ListLabel 153"/>
    <w:rPr>
      <w:b w:val="false"/>
      <w:i w:val="false"/>
      <w:sz w:val="24"/>
    </w:rPr>
  </w:style>
  <w:style w:type="character" w:styleId="ListLabel154">
    <w:name w:val="ListLabel 154"/>
    <w:rPr>
      <w:rFonts w:cs="Symbol"/>
      <w:sz w:val="22"/>
      <w:szCs w:val="22"/>
    </w:rPr>
  </w:style>
  <w:style w:type="character" w:styleId="ListLabel155">
    <w:name w:val="ListLabel 155"/>
    <w:rPr>
      <w:rFonts w:cs="Courier New"/>
    </w:rPr>
  </w:style>
  <w:style w:type="character" w:styleId="ListLabel156">
    <w:name w:val="ListLabel 156"/>
    <w:rPr>
      <w:rFonts w:cs="Wingdings"/>
    </w:rPr>
  </w:style>
  <w:style w:type="character" w:styleId="ListLabel157">
    <w:name w:val="ListLabel 157"/>
    <w:rPr>
      <w:rFonts w:cs="Symbol"/>
    </w:rPr>
  </w:style>
  <w:style w:type="character" w:styleId="ListLabel158">
    <w:name w:val="ListLabel 158"/>
    <w:rPr>
      <w:b w:val="false"/>
    </w:rPr>
  </w:style>
  <w:style w:type="character" w:styleId="ListLabel159">
    <w:name w:val="ListLabel 159"/>
    <w:rPr>
      <w:b w:val="false"/>
      <w:bCs w:val="false"/>
    </w:rPr>
  </w:style>
  <w:style w:type="character" w:styleId="ListLabel160">
    <w:name w:val="ListLabel 160"/>
    <w:rPr>
      <w:b w:val="false"/>
      <w:sz w:val="24"/>
    </w:rPr>
  </w:style>
  <w:style w:type="character" w:styleId="ListLabel161">
    <w:name w:val="ListLabel 161"/>
    <w:rPr>
      <w:sz w:val="24"/>
      <w:szCs w:val="24"/>
    </w:rPr>
  </w:style>
  <w:style w:type="character" w:styleId="ListLabel162">
    <w:name w:val="ListLabel 162"/>
    <w:rPr>
      <w:b w:val="false"/>
      <w:i w:val="false"/>
      <w:sz w:val="24"/>
    </w:rPr>
  </w:style>
  <w:style w:type="character" w:styleId="ListLabel163">
    <w:name w:val="ListLabel 163"/>
    <w:rPr>
      <w:rFonts w:cs="Symbol"/>
      <w:sz w:val="22"/>
      <w:szCs w:val="22"/>
    </w:rPr>
  </w:style>
  <w:style w:type="character" w:styleId="ListLabel164">
    <w:name w:val="ListLabel 164"/>
    <w:rPr>
      <w:rFonts w:cs="Courier New"/>
    </w:rPr>
  </w:style>
  <w:style w:type="character" w:styleId="ListLabel165">
    <w:name w:val="ListLabel 165"/>
    <w:rPr>
      <w:rFonts w:cs="Wingdings"/>
    </w:rPr>
  </w:style>
  <w:style w:type="character" w:styleId="ListLabel166">
    <w:name w:val="ListLabel 166"/>
    <w:rPr>
      <w:rFonts w:cs="Symbol"/>
    </w:rPr>
  </w:style>
  <w:style w:type="character" w:styleId="ListLabel167">
    <w:name w:val="ListLabel 167"/>
    <w:rPr>
      <w:b w:val="false"/>
    </w:rPr>
  </w:style>
  <w:style w:type="character" w:styleId="ListLabel168">
    <w:name w:val="ListLabel 168"/>
    <w:rPr>
      <w:b w:val="false"/>
      <w:bCs w:val="false"/>
    </w:rPr>
  </w:style>
  <w:style w:type="character" w:styleId="ListLabel169">
    <w:name w:val="ListLabel 169"/>
    <w:rPr>
      <w:b w:val="false"/>
      <w:sz w:val="24"/>
    </w:rPr>
  </w:style>
  <w:style w:type="character" w:styleId="ListLabel170">
    <w:name w:val="ListLabel 170"/>
    <w:rPr>
      <w:sz w:val="24"/>
      <w:szCs w:val="24"/>
    </w:rPr>
  </w:style>
  <w:style w:type="character" w:styleId="ListLabel171">
    <w:name w:val="ListLabel 171"/>
    <w:rPr>
      <w:b w:val="false"/>
      <w:i w:val="false"/>
      <w:sz w:val="24"/>
    </w:rPr>
  </w:style>
  <w:style w:type="character" w:styleId="ListLabel172">
    <w:name w:val="ListLabel 172"/>
    <w:rPr>
      <w:rFonts w:cs="Symbol"/>
      <w:sz w:val="22"/>
      <w:szCs w:val="22"/>
    </w:rPr>
  </w:style>
  <w:style w:type="character" w:styleId="ListLabel173">
    <w:name w:val="ListLabel 173"/>
    <w:rPr>
      <w:rFonts w:cs="Courier New"/>
    </w:rPr>
  </w:style>
  <w:style w:type="character" w:styleId="ListLabel174">
    <w:name w:val="ListLabel 174"/>
    <w:rPr>
      <w:rFonts w:cs="Wingdings"/>
    </w:rPr>
  </w:style>
  <w:style w:type="character" w:styleId="ListLabel175">
    <w:name w:val="ListLabel 175"/>
    <w:rPr>
      <w:rFonts w:cs="Symbol"/>
    </w:rPr>
  </w:style>
  <w:style w:type="character" w:styleId="ListLabel176">
    <w:name w:val="ListLabel 176"/>
    <w:rPr>
      <w:b w:val="false"/>
    </w:rPr>
  </w:style>
  <w:style w:type="character" w:styleId="ListLabel177">
    <w:name w:val="ListLabel 177"/>
    <w:rPr>
      <w:b w:val="false"/>
      <w:bCs w:val="false"/>
    </w:rPr>
  </w:style>
  <w:style w:type="character" w:styleId="ListLabel178">
    <w:name w:val="ListLabel 178"/>
    <w:rPr>
      <w:b w:val="false"/>
      <w:sz w:val="24"/>
    </w:rPr>
  </w:style>
  <w:style w:type="character" w:styleId="ListLabel179">
    <w:name w:val="ListLabel 179"/>
    <w:rPr>
      <w:sz w:val="24"/>
      <w:szCs w:val="24"/>
    </w:rPr>
  </w:style>
  <w:style w:type="character" w:styleId="ListLabel180">
    <w:name w:val="ListLabel 180"/>
    <w:rPr>
      <w:b w:val="false"/>
      <w:i w:val="false"/>
      <w:sz w:val="24"/>
    </w:rPr>
  </w:style>
  <w:style w:type="character" w:styleId="ListLabel181">
    <w:name w:val="ListLabel 181"/>
    <w:rPr>
      <w:rFonts w:cs="Symbol"/>
      <w:sz w:val="22"/>
      <w:szCs w:val="22"/>
    </w:rPr>
  </w:style>
  <w:style w:type="character" w:styleId="ListLabel182">
    <w:name w:val="ListLabel 182"/>
    <w:rPr>
      <w:rFonts w:cs="Courier New"/>
    </w:rPr>
  </w:style>
  <w:style w:type="character" w:styleId="ListLabel183">
    <w:name w:val="ListLabel 183"/>
    <w:rPr>
      <w:rFonts w:cs="Wingdings"/>
    </w:rPr>
  </w:style>
  <w:style w:type="character" w:styleId="ListLabel184">
    <w:name w:val="ListLabel 184"/>
    <w:rPr>
      <w:rFonts w:cs="Symbol"/>
    </w:rPr>
  </w:style>
  <w:style w:type="character" w:styleId="ListLabel185">
    <w:name w:val="ListLabel 185"/>
    <w:rPr>
      <w:b w:val="false"/>
    </w:rPr>
  </w:style>
  <w:style w:type="character" w:styleId="ListLabel186">
    <w:name w:val="ListLabel 186"/>
    <w:rPr>
      <w:b w:val="false"/>
      <w:bCs w:val="false"/>
    </w:rPr>
  </w:style>
  <w:style w:type="character" w:styleId="ListLabel187">
    <w:name w:val="ListLabel 187"/>
    <w:rPr>
      <w:b w:val="false"/>
      <w:sz w:val="24"/>
    </w:rPr>
  </w:style>
  <w:style w:type="character" w:styleId="ListLabel188">
    <w:name w:val="ListLabel 188"/>
    <w:rPr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281d85"/>
    <w:pPr>
      <w:spacing w:lineRule="auto" w:line="288" w:before="0" w:after="140"/>
    </w:pPr>
    <w:rPr>
      <w:sz w:val="24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 w:customStyle="1">
    <w:name w:val="Podpis"/>
    <w:basedOn w:val="Normal"/>
    <w:qFormat/>
    <w:rsid w:val="00dd45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81d85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b751c1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"/>
    <w:qFormat/>
    <w:rsid w:val="00281d85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qFormat/>
    <w:rsid w:val="00281d85"/>
    <w:pPr/>
    <w:rPr/>
  </w:style>
  <w:style w:type="paragraph" w:styleId="Wcicietrecitekstu">
    <w:name w:val="Wcięcie treści tekstu"/>
    <w:basedOn w:val="Normal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"/>
    <w:qFormat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qFormat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qFormat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qFormat/>
    <w:rsid w:val="00281d85"/>
    <w:pPr/>
    <w:rPr>
      <w:rFonts w:ascii="Arial" w:hAnsi="Arial"/>
      <w:b/>
      <w:sz w:val="24"/>
    </w:rPr>
  </w:style>
  <w:style w:type="paragraph" w:styleId="Stopka" w:customStyle="1">
    <w:name w:val="Stopka"/>
    <w:basedOn w:val="Normal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281d85"/>
    <w:pPr>
      <w:suppressLineNumbers/>
    </w:pPr>
    <w:rPr/>
  </w:style>
  <w:style w:type="paragraph" w:styleId="Nagwektabeli" w:customStyle="1">
    <w:name w:val="Nagłówek tabeli"/>
    <w:basedOn w:val="Zawartotabeli"/>
    <w:qFormat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281d85"/>
    <w:pPr/>
    <w:rPr/>
  </w:style>
  <w:style w:type="paragraph" w:styleId="BalloonText">
    <w:name w:val="Balloon Text"/>
    <w:basedOn w:val="Normal"/>
    <w:semiHidden/>
    <w:qFormat/>
    <w:rsid w:val="009467a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"/>
    <w:qFormat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"/>
    <w:qFormat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"/>
    <w:qFormat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qFormat/>
    <w:rsid w:val="00ea0161"/>
    <w:pPr/>
    <w:rPr/>
  </w:style>
  <w:style w:type="paragraph" w:styleId="Annotationsubject">
    <w:name w:val="annotation subject"/>
    <w:basedOn w:val="Annotationtext"/>
    <w:link w:val="TematkomentarzaZnak"/>
    <w:qFormat/>
    <w:rsid w:val="00834bac"/>
    <w:pPr/>
    <w:rPr>
      <w:b/>
      <w:bCs/>
    </w:rPr>
  </w:style>
  <w:style w:type="paragraph" w:styleId="Default" w:customStyle="1">
    <w:name w:val="Default"/>
    <w:qFormat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3d6b3c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hyperlink" Target="mailto:sekretariat@szpital-marciniak.wroclaw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3516-F9CD-48A7-A4B3-52FD3DC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53200</TotalTime>
  <Application>LibreOffice/4.3.2.2$Windows_x86 LibreOffice_project/edfb5295ba211bd31ad47d0bad0118690f76407d</Application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2022-10-18T09:51:00Z</dcterms:created>
  <dc:creator>Szpital Marcinoiaka zoz</dc:creator>
  <dc:language>pl-PL</dc:language>
  <cp:lastPrinted>2025-01-20T11:49:59Z</cp:lastPrinted>
  <dcterms:modified xsi:type="dcterms:W3CDTF">2025-02-03T14:06:16Z</dcterms:modified>
  <cp:revision>55</cp:revision>
  <dc:title>OGŁOSZENIE</dc:title>
</cp:coreProperties>
</file>