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spacing w:lineRule="auto" w:line="240"/>
        <w:jc w:val="center"/>
        <w:rPr>
          <w:sz w:val="36"/>
          <w:spacing w:val="14"/>
          <w:shadow/>
          <w:b/>
          <w:sz w:val="36"/>
          <w:b/>
          <w:szCs w:val="36"/>
        </w:rPr>
      </w:pPr>
      <w:r>
        <w:rPr/>
        <w:fldChar w:fldCharType="begin"/>
      </w:r>
      <w:r>
        <w:instrText> PAGE </w:instrText>
      </w:r>
      <w:r>
        <w:fldChar w:fldCharType="separate"/>
      </w:r>
      <w:r>
        <w:t>1</w:t>
      </w:r>
      <w:r>
        <w:fldChar w:fldCharType="end"/>
      </w:r>
      <w:r>
        <w:rPr>
          <w:b/>
          <w:shadow/>
          <w:color w:val="000000"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/>
        <w:jc w:val="center"/>
        <w:rPr>
          <w:sz w:val="32"/>
          <w:spacing w:val="14"/>
          <w:b/>
          <w:sz w:val="32"/>
          <w:b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/>
    </w:p>
    <w:p>
      <w:pPr>
        <w:pStyle w:val="Normal"/>
        <w:tabs>
          <w:tab w:val="left" w:pos="1080" w:leader="none"/>
        </w:tabs>
        <w:spacing w:lineRule="auto" w:line="240"/>
        <w:ind w:left="360" w:hanging="0"/>
        <w:jc w:val="center"/>
      </w:pPr>
      <w:r>
        <w:rPr>
          <w:b/>
          <w:shadow/>
          <w:color w:val="000000"/>
          <w:sz w:val="28"/>
          <w:szCs w:val="28"/>
        </w:rPr>
        <w:t xml:space="preserve">na udzielanie świadczeń zdrowotnych </w:t>
        <w:br/>
        <w:t xml:space="preserve">w rozumieniu </w:t>
      </w:r>
      <w:bookmarkStart w:id="0" w:name="__DdeLink__1338_1916093657"/>
      <w:r>
        <w:rPr>
          <w:b/>
          <w:shadow/>
          <w:color w:val="000000"/>
          <w:sz w:val="28"/>
          <w:szCs w:val="28"/>
        </w:rPr>
        <w:t xml:space="preserve">ustawy </w:t>
      </w:r>
      <w:r>
        <w:rPr>
          <w:b/>
          <w:bCs/>
          <w:shadow/>
          <w:color w:val="000000"/>
          <w:sz w:val="28"/>
          <w:szCs w:val="28"/>
        </w:rPr>
        <w:t>z dnia 15 kwietnia 2011 r.</w:t>
      </w:r>
      <w:r>
        <w:rPr>
          <w:b/>
          <w:shadow/>
          <w:color w:val="000000"/>
          <w:sz w:val="28"/>
          <w:szCs w:val="28"/>
        </w:rPr>
        <w:t xml:space="preserve"> o działalności leczniczej</w:t>
      </w:r>
      <w:bookmarkEnd w:id="0"/>
      <w:r>
        <w:rPr>
          <w:b/>
          <w:shadow/>
          <w:color w:val="000000"/>
          <w:sz w:val="28"/>
          <w:szCs w:val="28"/>
        </w:rPr>
        <w:t xml:space="preserve"> (tj.: Dz. U. 2024 poz. 799)  </w:t>
        <w:br/>
        <w:t xml:space="preserve">w Dolnośląskim Szpitalu Specjalistycznym im. T. Marciniaka </w:t>
        <w:br/>
        <w:t xml:space="preserve">- Centrum Medycyny Ratunkowej </w:t>
      </w:r>
      <w:r/>
    </w:p>
    <w:p>
      <w:pPr>
        <w:pStyle w:val="Tretekstu"/>
        <w:spacing w:lineRule="auto" w:line="240"/>
        <w:jc w:val="center"/>
        <w:rPr>
          <w:sz w:val="24"/>
          <w:b/>
          <w:sz w:val="24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 w:before="40" w:after="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 w:before="40" w:after="40"/>
        <w:jc w:val="both"/>
        <w:rPr>
          <w:b/>
          <w:b/>
        </w:rPr>
      </w:pPr>
      <w:r>
        <w:rPr>
          <w:b/>
          <w:color w:val="000000"/>
        </w:rPr>
        <w:t>Udzielający zamówienia: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Dolnośląski Szpital Specjalistyczny im. T. Marciniaka - Centrum Medycyny Ratunkowej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ul. Gen. Augusta Emila Fieldorfa 2, 54-049 Wrocław</w:t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tel. 71 306 44 20 </w:t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fax 71 306 48 67</w:t>
      </w:r>
      <w:r/>
    </w:p>
    <w:p>
      <w:pPr>
        <w:pStyle w:val="Tretekstu"/>
        <w:spacing w:lineRule="auto" w:line="240" w:before="0" w:after="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both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Ogłoszenie o konkursie ofert zamieszczono:</w:t>
      </w:r>
      <w:r/>
    </w:p>
    <w:p>
      <w:pPr>
        <w:pStyle w:val="Normal"/>
        <w:spacing w:lineRule="auto" w:line="240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Normal"/>
        <w:numPr>
          <w:ilvl w:val="0"/>
          <w:numId w:val="3"/>
        </w:numPr>
        <w:tabs>
          <w:tab w:val="left" w:pos="426" w:leader="none"/>
        </w:tabs>
        <w:suppressAutoHyphens w:val="false"/>
        <w:spacing w:lineRule="auto" w:line="240"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color w:val="000000"/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0"/>
            <w:sz w:val="24"/>
            <w:szCs w:val="24"/>
            <w:u w:val="none"/>
          </w:rPr>
          <w:t>www.szpital-marciniak.wroclaw.pl</w:t>
        </w:r>
      </w:hyperlink>
      <w:r>
        <w:rPr>
          <w:color w:val="000000"/>
          <w:sz w:val="24"/>
          <w:szCs w:val="24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40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color w:val="000000"/>
        </w:rPr>
      </w:pPr>
      <w:r>
        <w:rPr>
          <w:b/>
          <w:bCs/>
          <w:color w:val="FF0000"/>
          <w:spacing w:val="-3"/>
          <w:sz w:val="24"/>
          <w:szCs w:val="24"/>
        </w:rPr>
        <w:tab/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40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color w:val="000000"/>
        </w:rPr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  <w:r/>
    </w:p>
    <w:p>
      <w:pPr>
        <w:pStyle w:val="Normal"/>
        <w:spacing w:lineRule="auto" w:line="240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</w:t>
      </w:r>
      <w:r/>
    </w:p>
    <w:p>
      <w:pPr>
        <w:pStyle w:val="Normal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2</w:t>
      </w:r>
      <w:r/>
    </w:p>
    <w:p>
      <w:pPr>
        <w:pStyle w:val="BodyText2"/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Tretekstu"/>
        <w:spacing w:lineRule="auto" w:line="240" w:before="40" w:after="120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3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>Przedmiotem konkursu ofert jest udzielenie zamówienia na wykonywanie świadczeń zdrowotnych w zakresie badań w kierunku wad metabolizmu na rzecz pacjentów Oddziału Neurologii Dziecięcej.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</w:rPr>
        <w:t xml:space="preserve">Umowa z Oferentem, który przedłoży najkorzystniejszą ofertę, zostanie zawarta </w:t>
      </w:r>
      <w:r>
        <w:rPr>
          <w:b/>
          <w:color w:val="000000"/>
        </w:rPr>
        <w:t>w ciągu 30 dni od daty rozstrzygnięci konkursu ofert, na okres 24 miesięcy.</w:t>
      </w:r>
      <w:r/>
    </w:p>
    <w:p>
      <w:pPr>
        <w:pStyle w:val="Tretekstu"/>
        <w:widowControl w:val="false"/>
        <w:numPr>
          <w:ilvl w:val="3"/>
          <w:numId w:val="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</w:pPr>
      <w:r>
        <w:rPr>
          <w:b w:val="false"/>
          <w:bCs w:val="false"/>
          <w:color w:val="000000"/>
          <w:szCs w:val="24"/>
        </w:rPr>
        <w:t xml:space="preserve">Szacunkowa wartość zamówienia wynosi </w:t>
      </w:r>
      <w:r>
        <w:rPr>
          <w:b/>
          <w:bCs/>
          <w:color w:val="000000"/>
          <w:szCs w:val="24"/>
        </w:rPr>
        <w:t>483 120,00 zł (słownie: czterysta osiemdziesiąt trzy tysięce, sto dwadzieścia złoty)</w:t>
      </w:r>
      <w:r/>
    </w:p>
    <w:p>
      <w:pPr>
        <w:pStyle w:val="Tretekstu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40" w:before="0" w:after="0"/>
        <w:ind w:left="426" w:hanging="426"/>
        <w:jc w:val="both"/>
      </w:pPr>
      <w:r>
        <w:rPr>
          <w:b w:val="false"/>
          <w:bCs w:val="false"/>
          <w:color w:val="FF0000"/>
          <w:szCs w:val="24"/>
        </w:rPr>
        <w:tab/>
      </w:r>
      <w:r/>
    </w:p>
    <w:p>
      <w:pPr>
        <w:pStyle w:val="Tretekstu"/>
        <w:widowControl w:val="false"/>
        <w:suppressAutoHyphens w:val="false"/>
        <w:spacing w:lineRule="auto" w:line="240" w:before="0" w:after="120"/>
        <w:jc w:val="center"/>
        <w:rPr>
          <w:b/>
          <w:b/>
          <w:szCs w:val="24"/>
        </w:rPr>
      </w:pPr>
      <w:r>
        <w:rPr>
          <w:b/>
          <w:color w:val="000000"/>
          <w:szCs w:val="24"/>
        </w:rPr>
        <w:t>§ 4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Świadczenia zdrowotne, opisane w § 3 ust. 1 SWKO, realizowane będą w miejscu świadczenia usług przez Przyjmującego zamówienie, wybranego w drodze konkursu ofert.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Podstawą wykonania przez Przyjmującego zamówienie świadczenia zdrowotnego objętego niniejszym konkursem ofert będzie wystawione przez Udzielającego zamówienia zlecenie lub skierowanie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Udzielający zamówienia zobowiązany będzie do zapewnienia transportu materiału do badań na wskazany przez Przyjmującego zamówienie adres.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Wyniki badań genetycznych udostępniane będą Udzielającemu zamówienia w postaci elektronicznej dokumentacji medycznej na stronie internetowej Przyjmującego zamówienie.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Wyniki badań wymagają autoryzacji przez specjalistę.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będzie do rozstrzygania po swojej stronie wszelkich wątpliwości diagnostycznych, w tym do przeprowadzania niezbędnych konsultacji z innymi ośrodkami lub specjalistami. Przeprowadzone konsultacje nie zmieniają wymogu terminowego przekazania wyników badań opisanego w pkt. 5 i 6.</w:t>
      </w:r>
      <w:r/>
    </w:p>
    <w:p>
      <w:pPr>
        <w:pStyle w:val="BodyText2"/>
        <w:widowControl w:val="false"/>
        <w:numPr>
          <w:ilvl w:val="4"/>
          <w:numId w:val="4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color w:val="000000"/>
          <w:sz w:val="24"/>
          <w:szCs w:val="24"/>
        </w:rPr>
        <w:t xml:space="preserve">Przewidywane przez Udzielającego zamówienia ilości badań zlecanych w okresie </w:t>
        <w:br/>
        <w:t>24 miesięcy określone zostały poniżej:</w:t>
      </w:r>
      <w:r/>
    </w:p>
    <w:tbl>
      <w:tblPr>
        <w:tblStyle w:val="Tabela-Siatka"/>
        <w:tblW w:w="9243" w:type="dxa"/>
        <w:jc w:val="left"/>
        <w:tblInd w:w="180" w:type="dxa"/>
        <w:tblBorders/>
        <w:tblCellMar>
          <w:top w:w="0" w:type="dxa"/>
          <w:left w:w="38" w:type="dxa"/>
          <w:bottom w:w="0" w:type="dxa"/>
          <w:right w:w="108" w:type="dxa"/>
        </w:tblCellMar>
      </w:tblPr>
      <w:tblGrid>
        <w:gridCol w:w="708"/>
        <w:gridCol w:w="5514"/>
        <w:gridCol w:w="3021"/>
      </w:tblGrid>
      <w:tr>
        <w:trPr/>
        <w:tc>
          <w:tcPr>
            <w:tcW w:w="708" w:type="dxa"/>
            <w:tcBorders/>
            <w:shd w:color="auto"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14" w:type="dxa"/>
            <w:tcBorders/>
            <w:shd w:color="auto"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3021" w:type="dxa"/>
            <w:tcBorders/>
            <w:shd w:color="auto" w:fill="auto" w:val="clear"/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Przewidywana ilość badań </w:t>
              <w:br/>
              <w:t>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113" w:after="57"/>
            </w:pPr>
            <w:r>
              <w:rPr>
                <w:color w:val="000000"/>
                <w:sz w:val="24"/>
                <w:szCs w:val="24"/>
              </w:rPr>
              <w:t>Profil steroidowy w moczu - metodą GC-MS</w:t>
            </w:r>
            <w:r/>
          </w:p>
        </w:tc>
        <w:tc>
          <w:tcPr>
            <w:tcW w:w="302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7-dehydrocholesterol/8-dehydrocholesterol w osoczu – metodą GC-MS</w:t>
            </w:r>
            <w:r/>
          </w:p>
        </w:tc>
        <w:tc>
          <w:tcPr>
            <w:tcW w:w="302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  <w:tr>
        <w:trPr>
          <w:trHeight w:val="392" w:hRule="atLeast"/>
        </w:trPr>
        <w:tc>
          <w:tcPr>
            <w:tcW w:w="708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14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Profil acylokarnityn w suchej kropli krwi – Tandem MAS</w:t>
            </w:r>
            <w:r/>
          </w:p>
        </w:tc>
        <w:tc>
          <w:tcPr>
            <w:tcW w:w="3021" w:type="dxa"/>
            <w:tcBorders/>
            <w:shd w:color="auto"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360</w:t>
            </w:r>
            <w:r/>
          </w:p>
        </w:tc>
      </w:tr>
    </w:tbl>
    <w:p>
      <w:pPr>
        <w:pStyle w:val="Normal"/>
        <w:spacing w:lineRule="auto" w:line="240" w:before="0" w:after="0"/>
        <w:ind w:left="284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BodyText2"/>
        <w:widowControl w:val="false"/>
        <w:numPr>
          <w:ilvl w:val="0"/>
          <w:numId w:val="22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Udzielający Zamówienia zastrzega, że ilość badań objętych przedmiotem zamówienia stanowi wartość szacunkową, służącą do prawidłowego skalkulowania ceny oferty. Ilość poszczególnych badań może ulec zmianie, w zależności od rzeczywistych potrzeb Udzielającego Zamówienie, z zastrzeżeniem, że Przyjmującemu Zamówienie nie będą przysługiwać z tego tytułu żadne roszczenia wobec Udzielającego Zamówienie, w tym Przyjmujący zamówienie nie może pobierać żadnych ryczałtów za gotowość do wykonania zamówienia.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PRZYJMUJĄCY ZAMÓWIENIE (OFERENT)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color w:val="000000"/>
          <w:sz w:val="24"/>
          <w:szCs w:val="24"/>
        </w:rPr>
        <w:t>§ 5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13"/>
        <w:ind w:left="426" w:hanging="426"/>
        <w:jc w:val="both"/>
      </w:pPr>
      <w:r>
        <w:rPr>
          <w:color w:val="000000"/>
        </w:rPr>
        <w:t xml:space="preserve">Do konkursu na udzielanie świadczeń zdrowotnych, opisanych w § 3 ust. 1 SWKO, mogą przystąpić podmioty wykonujące działalność leczniczą w zakresie udzielania świadczeń zdrowotnych objętych niniejszym konkursem, zatrudniające osoby posiadające odpowiednie kwalifikacje i uprawienia oraz posiadające odpowiednią aparaturę i urządzenia, umożliwiające prawidłowe, tj. zgodne z obowiązującymi przepisami prawa oraz wiedzą i sztuką medyczną, wykonywanie zamówienia. 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 xml:space="preserve">Warunki sanitarne pomieszczeń, w których wykonywane będzie zamówienie, muszą być zgodne z </w:t>
      </w:r>
      <w:r>
        <w:rPr>
          <w:color w:val="000000"/>
          <w:szCs w:val="24"/>
        </w:rPr>
        <w:t>obowiązującymi przepisami prawa.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 xml:space="preserve">Posiadana przez Przyjmującego zmówienie aparatura medyczna oraz inne urządzenia muszą być sprawne, zapewniać bezpieczeństwo pacjentów, posiadać dokumenty uprawniające </w:t>
        <w:br/>
        <w:t>do użytkowania na terenie Polski oraz parametry wymagane aktualnymi przepisami.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Cs w:val="24"/>
        </w:rPr>
        <w:t>Oferent zobowiązany jest do posiadania ubezpieczenia</w:t>
      </w:r>
      <w:r>
        <w:rPr>
          <w:color w:val="000000"/>
        </w:rPr>
        <w:t xml:space="preserve"> odpowiedzialności cywilnej </w:t>
        <w:br/>
        <w:t>za szkody wyrządzone przy udzielaniu świadczeń, obejmującego cały okres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b/>
          <w:color w:val="000000"/>
        </w:rPr>
        <w:t>Udzielający zamówienia wymaga, aby Oferent: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posiadał min. 2 - letnie doświadczenie w wykonywaniu świadczeń zdrowotnych objętych przedmiotem konkursu;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>realizował świadczenia zdrowotne na wysokim poziomie zgodnie z zasadami współczesnej wiedzy technicznej, sztuką i etyką zawodu, obowiązującymi przepisami prawa oraz postanowieniami umowy;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dostęp do udzielanych świadczeń: przez 5 dni w tygodniu (od poniedziałku </w:t>
        <w:br/>
        <w:t>do piątku) w godz. 08:00-15:00;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materiały i sprzęt używane do wykonywania świadczeń dopuszczone </w:t>
        <w:br/>
        <w:t>do obrotu i spełniające wymagania określone w przepisach szczególnych;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  <w:rPr>
          <w:sz w:val="24"/>
          <w:sz w:val="24"/>
          <w:szCs w:val="28"/>
          <w:color w:val="000000"/>
          <w:lang w:eastAsia="ar-SA"/>
        </w:rPr>
      </w:pPr>
      <w:r>
        <w:rPr>
          <w:color w:val="000000"/>
        </w:rPr>
        <w:t xml:space="preserve">zapewniał zabezpieczenie danych osobowych przed ich udostępnieniem osobom nieuprawnionym, zabraniem, uszkodzeniem lub zniszczeniem w miejscu ich przetwarzania oraz w ramach teletransmisji do Udzielającego Zamówienia zgodnie </w:t>
        <w:br/>
        <w:t>z Umową powierzenia przetwarzania danych osobowych;</w:t>
      </w:r>
      <w:r/>
    </w:p>
    <w:p>
      <w:pPr>
        <w:pStyle w:val="Tretekstu"/>
        <w:numPr>
          <w:ilvl w:val="0"/>
          <w:numId w:val="20"/>
        </w:numPr>
        <w:spacing w:lineRule="auto" w:line="240" w:before="0" w:after="120"/>
        <w:jc w:val="both"/>
      </w:pPr>
      <w:r>
        <w:rPr>
          <w:color w:val="000000"/>
          <w:szCs w:val="24"/>
        </w:rPr>
        <w:t>autoryzował wszystkie wyniki badań przez specjalistę z danej dziedziny.</w:t>
      </w:r>
      <w:r/>
    </w:p>
    <w:p>
      <w:pPr>
        <w:pStyle w:val="Tretekstu"/>
        <w:spacing w:lineRule="auto" w:line="240" w:before="0" w:after="120"/>
        <w:jc w:val="center"/>
        <w:rPr>
          <w:b/>
          <w:b/>
          <w:szCs w:val="24"/>
        </w:rPr>
      </w:pPr>
      <w:r>
        <w:rPr>
          <w:b/>
          <w:color w:val="000000"/>
        </w:rPr>
        <w:t>§ 6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</w:rPr>
        <w:t>Oferent w celu prawidłowego przygotowania i złożenia oferty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Z treścią projektu umowy na udzielanie świadczeń zdrowotnych Oferent może zapoznać się na stronie internetowej Udzielającego zamówienia.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Cs w:val="24"/>
        </w:rPr>
      </w:pPr>
      <w:r>
        <w:rPr>
          <w:color w:val="000000"/>
        </w:rPr>
        <w:t>Oferent ponosi wszelkie koszty związane z przygotowaniem i złożeniem oferty.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</w:rPr>
        <w:t>Oferent związany jest ofertą do 60 dni od daty złożenia oferty.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WYMAGANE WARUNKI FORMALNE SKŁADANIA OFERTY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7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Oferta powinna być złożona w formie pisemnej w języku polskim (pod rygorem nieważności), </w:t>
      </w:r>
      <w:r>
        <w:rPr>
          <w:color w:val="000000"/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Ofert, w jednej z przedstawionych form: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>1) osobiście – w formie pisemnej, w zamkniętej kopercie w sekretariacie Dyrekcji Szpitala;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2) drogą pocztową – w zamkniętej kopercie na adres: Dolnośląski Szpital Specjalistyczny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im. T. Marciniaka – Centrum Medycyny Ratunkowej, ul. gen. A. E. Fieldorfa 2, 54-049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Wrocław;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 xml:space="preserve">3) drogą elektroniczną na adres e-mail Szpitala: </w:t>
      </w:r>
      <w:hyperlink r:id="rId3">
        <w:r>
          <w:rPr>
            <w:rStyle w:val="Czeinternetowe"/>
            <w:color w:val="000000"/>
            <w:sz w:val="24"/>
            <w:szCs w:val="24"/>
          </w:rPr>
          <w:t>sekretariat@szpital-marciniak.wroclaw.pl</w:t>
        </w:r>
      </w:hyperlink>
      <w:r/>
    </w:p>
    <w:p>
      <w:pPr>
        <w:pStyle w:val="Normal"/>
        <w:widowControl w:val="false"/>
        <w:numPr>
          <w:ilvl w:val="0"/>
          <w:numId w:val="0"/>
        </w:numPr>
        <w:tabs>
          <w:tab w:val="left" w:pos="738" w:leader="none"/>
        </w:tabs>
        <w:suppressAutoHyphens w:val="false"/>
        <w:bidi w:val="0"/>
        <w:spacing w:lineRule="auto" w:line="240" w:before="0" w:after="120"/>
        <w:ind w:left="454" w:right="0" w:hanging="0"/>
        <w:jc w:val="both"/>
      </w:pPr>
      <w:r>
        <w:rPr>
          <w:color w:val="000000"/>
          <w:sz w:val="24"/>
          <w:szCs w:val="24"/>
        </w:rPr>
        <w:t>4) za pośrednictwem platformy E-PUAP.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złożyć tylko jedną ofertę, złożenie przez Oferenta większej liczby ofert spowoduje odrzucenie każdej z nich.</w:t>
      </w:r>
      <w:r/>
    </w:p>
    <w:p>
      <w:pPr>
        <w:pStyle w:val="Normal"/>
        <w:widowControl w:val="false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 oferty należy dołączyć następujące dokumenty: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  <w:br/>
        <w:t xml:space="preserve">z istotnymi postanowieniami umowy i wyraża zgodę na jej zawarcie w tym brzmieniu, </w:t>
        <w:br/>
        <w:t>w przypadku wybrania jego oferty (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>);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color w:val="000000"/>
        </w:rPr>
        <w:t>dane o Oferencie: nazwę i siedzibę podmiotu wykonującego działalność leczniczą, numer wpisu do odpowiedniego rejestru (Rejestr Podmiotów Wykonujących Działalność Leczniczą, Ministra, KRS, Centralna Ewidencja i Informacja o Działalności</w:t>
      </w:r>
      <w:r>
        <w:rPr>
          <w:color w:val="000000"/>
          <w:szCs w:val="24"/>
        </w:rPr>
        <w:t xml:space="preserve"> Gospodarczej) (</w:t>
      </w:r>
      <w:r>
        <w:rPr>
          <w:b/>
          <w:color w:val="000000"/>
        </w:rPr>
        <w:t>Załącznik Nr 1</w:t>
      </w:r>
      <w:r>
        <w:rPr>
          <w:color w:val="000000"/>
        </w:rPr>
        <w:t>);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color w:val="000000"/>
        </w:rPr>
        <w:t>wskazanie liczby i kwalifikacji zawodowych osób udzielających świadczenia (</w:t>
      </w:r>
      <w:r>
        <w:rPr>
          <w:b/>
          <w:bCs/>
          <w:color w:val="000000"/>
        </w:rPr>
        <w:t>Załącznik Nr 2</w:t>
      </w:r>
      <w:r>
        <w:rPr>
          <w:color w:val="000000"/>
        </w:rPr>
        <w:t>) wraz z ich oświadczeniami (każdej oddzielnie), zwierającymi wyrażenie zgody na przetwarzanie ich danych osobowych: imienia, nazwiska oraz danych dotyczących wykonywania zawodu lekarza i specjalizacji wyłącznie dla celów realizacji tej umowy;</w:t>
      </w:r>
      <w:r/>
    </w:p>
    <w:p>
      <w:pPr>
        <w:pStyle w:val="Tretekstu"/>
        <w:numPr>
          <w:ilvl w:val="0"/>
          <w:numId w:val="8"/>
        </w:numPr>
        <w:spacing w:lineRule="auto" w:line="240" w:before="40" w:after="120"/>
        <w:jc w:val="both"/>
      </w:pPr>
      <w:r>
        <w:rPr>
          <w:color w:val="000000"/>
        </w:rPr>
        <w:t>ceny jednostkowe świadczeń zdrowotnych oraz maksymalny czas oczekiwania na wyniki (</w:t>
      </w:r>
      <w:r>
        <w:rPr>
          <w:b/>
          <w:color w:val="000000"/>
        </w:rPr>
        <w:t>Załącznik Nr 3</w:t>
      </w:r>
      <w:r>
        <w:rPr>
          <w:color w:val="000000"/>
        </w:rPr>
        <w:t xml:space="preserve">) wraz z niezbędnymi konsultacjami specjalistycznymi, o których mowa w </w:t>
      </w:r>
      <w:r>
        <w:rPr>
          <w:color w:val="000000"/>
          <w:szCs w:val="24"/>
        </w:rPr>
        <w:t>§ 5 ust. 3 umowy na udzielanie świadczeń zdrowotnych;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pełnomocnictwo w przypadku, gdy oferta jest sporządzana przez pełnomocnika;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</w:pPr>
      <w:r>
        <w:rPr>
          <w:color w:val="000000"/>
          <w:sz w:val="24"/>
          <w:szCs w:val="24"/>
        </w:rPr>
        <w:t>zobowiązanie do przedstawienia kopii polisy OC (najpóźniej w dniu podpisania umowy) od odpowiedzialności cywilnej za szkody wyrządzone przy udzielaniu oferowanego świadczenia zdrowotnego, poświadczonej „za zgodność z oryginałem” przez Oferenta lu</w:t>
      </w:r>
      <w:r>
        <w:rPr>
          <w:i/>
          <w:iCs/>
          <w:color w:val="000000"/>
          <w:sz w:val="24"/>
          <w:szCs w:val="24"/>
        </w:rPr>
        <w:t>b</w:t>
      </w:r>
      <w:r>
        <w:rPr>
          <w:i w:val="false"/>
          <w:iCs w:val="false"/>
          <w:color w:val="000000"/>
          <w:sz w:val="24"/>
          <w:szCs w:val="24"/>
        </w:rPr>
        <w:t xml:space="preserve"> przez notariusza; </w:t>
      </w:r>
      <w:r/>
    </w:p>
    <w:p>
      <w:pPr>
        <w:pStyle w:val="Normal"/>
        <w:widowControl w:val="false"/>
        <w:numPr>
          <w:ilvl w:val="0"/>
          <w:numId w:val="8"/>
        </w:numPr>
        <w:suppressAutoHyphens w:val="false"/>
        <w:spacing w:lineRule="auto" w:line="240" w:before="0" w:after="120"/>
        <w:jc w:val="both"/>
      </w:pPr>
      <w:r>
        <w:rPr>
          <w:color w:val="000000"/>
          <w:sz w:val="24"/>
          <w:szCs w:val="24"/>
        </w:rPr>
        <w:t xml:space="preserve">zaparafowany projekt umowy na wykonywanie świadczeń medycznych. </w:t>
      </w:r>
      <w:r/>
    </w:p>
    <w:p>
      <w:pPr>
        <w:pStyle w:val="Normal"/>
        <w:widowControl w:val="false"/>
        <w:suppressAutoHyphens w:val="false"/>
        <w:bidi w:val="0"/>
        <w:spacing w:lineRule="auto" w:line="240" w:before="0" w:after="113"/>
        <w:ind w:left="397" w:right="0" w:hanging="397"/>
        <w:jc w:val="both"/>
      </w:pPr>
      <w:r>
        <w:rPr>
          <w:color w:val="000000"/>
          <w:sz w:val="24"/>
          <w:szCs w:val="24"/>
        </w:rPr>
        <w:t>5.  Podpisy kwalifikowane wykorzystane do podpisywania wszelkich plików muszą spełniać           wymagania rozporządzenia Parlamentu Europejskiego i Rady w sprawie identyfikacji elektronicznej i usług zaufania w odniesieniu do transakcji elektronicznych na rynku wewnętrznym (eIDAS) (UE) nr 910/2014 – od lipca 2016 roku. Nanoszenie jakichkolwiek zmian w treści dokumentu po opatrzeniu ww. podpisem może skutkować naruszeniem integralności      podpisu, a w konsekwencji skutkować odrzuceniem oferty.</w:t>
      </w:r>
      <w:r/>
    </w:p>
    <w:p>
      <w:pPr>
        <w:pStyle w:val="Normal"/>
        <w:widowControl w:val="false"/>
        <w:suppressAutoHyphens w:val="false"/>
        <w:bidi w:val="0"/>
        <w:spacing w:lineRule="auto" w:line="240" w:before="0" w:after="113"/>
        <w:ind w:left="397" w:right="0" w:hanging="397"/>
        <w:jc w:val="both"/>
      </w:pPr>
      <w:r>
        <w:rPr>
          <w:color w:val="000000"/>
          <w:sz w:val="24"/>
          <w:szCs w:val="24"/>
        </w:rPr>
        <w:t>6.  Pytania należy składać od momentu ogłoszenia konkursu do 3 (trzech) dni roboczych przed upływem składania ofert. Pytania oraz odpowiedzi umieszczone zostaną na stronie internetowej Udzielającego zamówienia, bez podawania źródła pytań.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OPIS SPOSOBU PRZYGOTOWANIA OFERTY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8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Oferent przystępujący do konkursu zobowiązany jest złożyć Udzielającemu zamówienia ofertę w formie pisemnej lub elektronicznej (pod rygorem nieważności), w języku polskim, sporządzoną w sposób czytelny na komputerze, na formularzu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Dokumenty i oświadczenia składane w formie kopii powinny być poświadczone za zgodność z oryginałem oraz podpisane przez osoby do tego upoważnione. Poświadczenie za zgodność z oryginałem elektronicznej kopii dokumentu powinno nastąpić przy użyciu kwalifikowanego podpisu elektronicznego.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Oferta musi zawierać nazwę, adres, numer telefonu i adres poczty elektronicznej, NIP, REGON oraz inne dane Oferenta.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Wszystkie strony oferty oraz pozostałe dokumenty powinny być podpisane przez Oferenta lub przez osobę upoważnioną /pełnomocnika/.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wyłącznie w formie oryginału lub kopii poświadczonej notarialnie.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powinna zawierać cenę netto oraz brutto oraz być wyrażona w złotych polskich (PLN). W cenie oferty należy zawrzeć całkowity koszt związany z przedmiotową usługą.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340" w:right="0" w:hanging="340"/>
        <w:jc w:val="both"/>
      </w:pPr>
      <w:r>
        <w:rPr>
          <w:color w:val="000000"/>
          <w:sz w:val="24"/>
          <w:szCs w:val="24"/>
        </w:rPr>
        <w:t>Oferta, wraz z załącznikami, może być złożona osobiście w sekretariacie Dyrekcji Szpitala, przesłana na adres Udzielającego zamówienia drogą pocztową lub przekazana drogą elektroniczną (na adres mailowy lub za pośrednictwem platformy e-PUAP). Oferty przesłane na adres Udzielającego zamówienia drogą pocztową będą traktowane jako złożone w terminie, pod warunkiem, ze wpłyną do Udzielającego zamówienia przed upływem terminu otwarcia ofert.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340" w:right="0" w:hanging="340"/>
        <w:jc w:val="both"/>
      </w:pPr>
      <w:r>
        <w:rPr>
          <w:color w:val="000000"/>
          <w:sz w:val="24"/>
          <w:szCs w:val="24"/>
        </w:rPr>
        <w:t xml:space="preserve">Koperta, w przypadku złożenia oferty papierowo, musi być opatrzona danymi Oferenta zaadresowana do Udzielającego zamówienia na adres: Dolnośląski Szpital Specjalistyczny im. T. Marciniaka - Centrum Medycyny Ratunkowej, ul. Gen. Augusta Emila Fieldorfa 2, 54-049 Wrocław, zawierać oznaczenie Oferenta oraz adnotację </w:t>
      </w:r>
      <w:r>
        <w:rPr>
          <w:b/>
          <w:bCs/>
          <w:color w:val="000000"/>
          <w:sz w:val="24"/>
          <w:szCs w:val="24"/>
        </w:rPr>
        <w:t>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w kierunku wad metabolizmu</w:t>
      </w:r>
      <w:r>
        <w:rPr>
          <w:b/>
          <w:bCs/>
          <w:color w:val="000000"/>
          <w:sz w:val="24"/>
          <w:szCs w:val="24"/>
        </w:rPr>
        <w:t xml:space="preserve"> na rzecz pacjentów Dolnośląskiego Szpitala Specjalistycznego im. T. Marciniaka - Centrum Medycyny Ratunkowej, nie otwierać przed dniem 6 lutego 2025 r., godz. 12:15”. </w:t>
      </w:r>
      <w:r>
        <w:rPr>
          <w:b w:val="false"/>
          <w:bCs w:val="false"/>
          <w:color w:val="000000"/>
          <w:sz w:val="24"/>
          <w:szCs w:val="24"/>
        </w:rPr>
        <w:t xml:space="preserve">W przypadku poczty elektronicznej zaszyfrowaną ofertę należy wysłać na adres e-mail Szpitala: </w:t>
      </w:r>
      <w:hyperlink r:id="rId4">
        <w:r>
          <w:rPr>
            <w:rStyle w:val="Czeinternetowe"/>
            <w:b/>
            <w:bCs w:val="false"/>
            <w:color w:val="000000"/>
            <w:sz w:val="24"/>
            <w:szCs w:val="24"/>
          </w:rPr>
          <w:t>sekretariat@szpital-marciniak.wroclaw.pl</w:t>
        </w:r>
      </w:hyperlink>
      <w:r>
        <w:rPr>
          <w:b/>
          <w:bCs w:val="false"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w tytule wiadomości wpisując</w:t>
      </w:r>
      <w:r>
        <w:rPr>
          <w:b/>
          <w:bCs/>
          <w:color w:val="000000"/>
          <w:sz w:val="24"/>
          <w:szCs w:val="24"/>
        </w:rPr>
        <w:t xml:space="preserve"> „Konkurs ofert na udzielanie świadczeń zdrowotnych</w:t>
      </w:r>
      <w:r>
        <w:rPr>
          <w:rStyle w:val="Bodyouter"/>
          <w:b/>
          <w:bCs/>
          <w:color w:val="000000"/>
          <w:sz w:val="24"/>
          <w:szCs w:val="24"/>
        </w:rPr>
        <w:t xml:space="preserve"> z zakresu badań w kierunku wad metabolizmu</w:t>
      </w:r>
      <w:r>
        <w:rPr>
          <w:rStyle w:val="Bodyouter"/>
          <w:color w:val="000000"/>
          <w:sz w:val="24"/>
          <w:szCs w:val="24"/>
        </w:rPr>
        <w:t>” z treścią „</w:t>
      </w:r>
      <w:r>
        <w:rPr>
          <w:b/>
          <w:bCs/>
          <w:color w:val="000000"/>
          <w:sz w:val="24"/>
          <w:szCs w:val="24"/>
        </w:rPr>
        <w:t>nie otwierać przed dniem 6 lutego 2025 r., godz. 12:15”.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b/>
          <w:sz w:val="24"/>
          <w:b/>
          <w:szCs w:val="24"/>
        </w:rPr>
      </w:pPr>
      <w:r>
        <w:rPr>
          <w:color w:val="000000"/>
          <w:sz w:val="24"/>
          <w:szCs w:val="24"/>
        </w:rPr>
        <w:t>Składający ofertę otrzyma od Udzielającego zamówienia potwierdzenie zawierające datę złożenia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  <w:br/>
        <w:t>te należy umieścić w oddzielnej kopercie wewnątrz opakowania oferty, oznaczonej napisem: „Informacje stanowiące tajemnicę przedsiębiorstwa”.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wprowadzić zmiany w złożonej ofercie lub ją wycofać, pod warunkiem, że uczyni to przed upływem terminu składania ofert. Zarówno zmiana, jak i wycofanie oferty wymagają formy pisemnej. Zmiany dotyczące treści oferty powinny być zaadresowane w ten sam sposób jak oferta. Dodatkowo opakowanie, w którym jest przekazywana zmieniona oferta, należy opatrzyć napisem „zmiana”. Oświadczenie o wycofaniu oferty powinno być 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O odwołaniu konkursu ofert Udzielający zamówienia zawiadamia pisemnie Oferentów, którzy złożyli oferty.</w:t>
      </w:r>
      <w:r/>
    </w:p>
    <w:p>
      <w:pPr>
        <w:pStyle w:val="Normal"/>
        <w:widowControl w:val="false"/>
        <w:numPr>
          <w:ilvl w:val="0"/>
          <w:numId w:val="9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Po zakończeniu postępowania konkursowego, oferty złożone Udzielającemu zamówienia wraz z wszelkimi załączonymi dokumentami nie podlegają zwrotowi.</w:t>
      </w:r>
      <w:r/>
    </w:p>
    <w:p>
      <w:pPr>
        <w:pStyle w:val="Normal"/>
        <w:tabs>
          <w:tab w:val="left" w:pos="4215" w:leader="none"/>
        </w:tabs>
        <w:spacing w:lineRule="auto" w:line="240" w:before="0" w:after="120"/>
        <w:rPr>
          <w:sz w:val="24"/>
          <w:spacing w:val="-2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left" w:pos="4215" w:leader="none"/>
        </w:tabs>
        <w:spacing w:lineRule="auto" w:line="240"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b/>
          <w:color w:val="000000"/>
          <w:spacing w:val="-2"/>
          <w:sz w:val="24"/>
          <w:szCs w:val="24"/>
        </w:rPr>
        <w:t>TRYB OTWIERANIA OFERT</w:t>
      </w:r>
      <w:r/>
    </w:p>
    <w:p>
      <w:pPr>
        <w:pStyle w:val="Normal"/>
        <w:spacing w:lineRule="auto" w:line="240" w:before="0" w:after="120"/>
        <w:jc w:val="center"/>
      </w:pPr>
      <w:r>
        <w:rPr>
          <w:rFonts w:eastAsia="Lucida Sans Unicode"/>
          <w:b/>
          <w:color w:val="000000"/>
          <w:sz w:val="24"/>
          <w:szCs w:val="24"/>
        </w:rPr>
        <w:t>§ 9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celu przeprowadzenia konkursu ofert Udzielający zamówienia powoła komisję konkursową.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Oceny złożonych ofert, przy uwzględnieniu zasad określonych w Szczegółowych Warunkach Konkursu Ofert dokonuje komisja konkursowa w składzie od 3 do 6 osób, powołana zarządzeniem wewnętrznym przez Dyrektora Udzielającego zamówienia. 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Pracą komisji konkursowej kieruje przewodniczący komisji. 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Ocena i wybór najkorzystniejszej oferty następuje w części niejawnej konkursu.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Członek komisji konkursowej podlega wyłączeniu od udziału w pracach komisji, gdy oferentem jest: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jego małżonek oraz krewny i powinowaty do drugiego stopnia,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osoba związana z nim z tytułu przysposobienia, opieki lub kurateli,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osoba pozostająca wobec niego w stosunku nadrzędności służbowej,</w:t>
      </w:r>
      <w:r/>
    </w:p>
    <w:p>
      <w:pPr>
        <w:pStyle w:val="Normal"/>
        <w:numPr>
          <w:ilvl w:val="1"/>
          <w:numId w:val="10"/>
        </w:numPr>
        <w:tabs>
          <w:tab w:val="left" w:pos="709" w:leader="none"/>
        </w:tabs>
        <w:spacing w:lineRule="auto" w:line="240" w:before="0" w:after="120"/>
        <w:ind w:left="709" w:hanging="283"/>
        <w:jc w:val="both"/>
      </w:pPr>
      <w:r>
        <w:rPr>
          <w:color w:val="000000"/>
          <w:sz w:val="24"/>
          <w:szCs w:val="24"/>
        </w:rPr>
        <w:t>osoba, której małżonek, krewny lub powinowaty do drugiego stopnia albo osoba związana z nią z tytułu przysposobienia, opieki lub kurateli pozostaje wobec niego w stosunku nadrzędności służbowej.</w:t>
      </w:r>
      <w:r/>
    </w:p>
    <w:p>
      <w:pPr>
        <w:pStyle w:val="Normal"/>
        <w:numPr>
          <w:ilvl w:val="0"/>
          <w:numId w:val="10"/>
        </w:numPr>
        <w:tabs>
          <w:tab w:val="left" w:pos="360" w:leader="none"/>
        </w:tabs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 xml:space="preserve">dokonuje wyłączenia i może </w:t>
      </w:r>
      <w:r>
        <w:rPr>
          <w:color w:val="000000"/>
          <w:sz w:val="24"/>
          <w:szCs w:val="24"/>
        </w:rPr>
        <w:t>powołać na to miejsce nowego członka komisji konkursowej.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10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0"/>
        <w:jc w:val="both"/>
      </w:pPr>
      <w:r>
        <w:rPr>
          <w:color w:val="000000"/>
          <w:sz w:val="24"/>
          <w:szCs w:val="24"/>
        </w:rPr>
        <w:t>1.   Komisja, przystępując do rozstrzygnięcia ofert, dokonuje kolejno następujących czynności: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bidi w:val="0"/>
        <w:spacing w:lineRule="auto" w:line="240" w:before="0" w:after="120"/>
        <w:ind w:left="397" w:right="0" w:hanging="0"/>
        <w:jc w:val="both"/>
      </w:pPr>
      <w:r>
        <w:rPr>
          <w:color w:val="000000"/>
          <w:sz w:val="24"/>
          <w:szCs w:val="24"/>
        </w:rPr>
        <w:t>1)  stwierdza prawidłowość Ogłoszenia o konkursie oraz liczbę otrzymanych ofert;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2) sprawdza ważność ofert pod względem zabezpieczenia i otwiera koperty z ofertami.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Otwarcie ofert jest jawne i następuje w miejscu i terminie wskazanym w Ogłoszeniu </w:t>
        <w:br/>
        <w:t xml:space="preserve">      o konkursie;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397" w:right="0" w:hanging="0"/>
        <w:jc w:val="both"/>
      </w:pPr>
      <w:r>
        <w:rPr>
          <w:color w:val="000000"/>
          <w:sz w:val="24"/>
          <w:szCs w:val="24"/>
        </w:rPr>
        <w:t>3)  ustala, które z ofert spełniają wymogi formalne określone w SWKO.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0" w:right="0" w:hanging="0"/>
        <w:jc w:val="both"/>
      </w:pPr>
      <w:r>
        <w:rPr>
          <w:color w:val="000000"/>
          <w:sz w:val="24"/>
          <w:szCs w:val="24"/>
        </w:rPr>
        <w:t>2.   Podczas otwierania kopert z ofertami, Oferenci mogą być obecni oraz mogą składać wyja-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20"/>
        <w:ind w:left="0" w:right="0" w:hanging="340"/>
        <w:jc w:val="both"/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śnienia i oświadczenia do protokołu.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 xml:space="preserve">3.   Ustala, które z ofert spełniają wymogi formalne określone w Szczegółowych Warunkach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340"/>
        <w:jc w:val="both"/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Konkursu Ofert.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 xml:space="preserve">4.   Odrzuca ofertę: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nie określił przedmiotu oferty lub nie podał proponowanej liczby lub ceny świadczeń zdrowotnych;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złożył ofertę alternatywną; </w:t>
      </w:r>
      <w:r/>
    </w:p>
    <w:p>
      <w:pPr>
        <w:pStyle w:val="Normal"/>
        <w:widowControl w:val="false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40"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jeżeli Oferent lub oferta nie spełniają wymaganych warunków określonych </w:t>
        <w:br/>
        <w:t>w 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>5.  W przypadku, gdy Oferent nie przedstawił wszystkich wymaganych dokumentów lub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gdy oferta zawiera braki formalne, komisja wzywa Oferenta do usunięcia tych braków </w:t>
        <w:br/>
        <w:t xml:space="preserve">     w wyznaczonym terminie pod rygorem odrzucenia oferty.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</w:rPr>
        <w:t>6.  Ogłasza obecnym Oferentom, które z ofert będą brały udział w konkursie, a które zostają od-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rzucone.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>7.   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</w:pPr>
      <w:r>
        <w:rPr>
          <w:color w:val="000000"/>
          <w:sz w:val="24"/>
          <w:szCs w:val="24"/>
        </w:rPr>
        <w:t xml:space="preserve">8.  W części niejawnej konkursu wybiera najkorzystniejszą ofertę lub nie przyjmuje żadnej </w:t>
        <w:br/>
        <w:t xml:space="preserve">      z ofert.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jc w:val="both"/>
      </w:pPr>
      <w:r>
        <w:rPr>
          <w:color w:val="000000"/>
          <w:sz w:val="24"/>
          <w:szCs w:val="24"/>
          <w:lang w:eastAsia="pl-PL"/>
        </w:rPr>
        <w:t>9.   Komisja konkursowa dokonując wyboru najkorzystniejszej oferty bierze pod uwagę następu-</w:t>
      </w:r>
      <w:r/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lineRule="auto" w:line="240" w:before="0" w:after="113"/>
        <w:ind w:left="0" w:right="0" w:hanging="0"/>
        <w:jc w:val="both"/>
        <w:rPr>
          <w:color w:val="000000"/>
        </w:rPr>
      </w:pPr>
      <w:r>
        <w:rPr>
          <w:color w:val="000000"/>
          <w:sz w:val="24"/>
          <w:szCs w:val="24"/>
          <w:lang w:eastAsia="pl-PL"/>
        </w:rPr>
        <w:t xml:space="preserve">       </w:t>
      </w:r>
      <w:r>
        <w:rPr>
          <w:color w:val="000000"/>
          <w:sz w:val="24"/>
          <w:szCs w:val="24"/>
          <w:lang w:eastAsia="pl-PL"/>
        </w:rPr>
        <w:t xml:space="preserve">jące kryteria: </w:t>
      </w:r>
      <w:r/>
    </w:p>
    <w:p>
      <w:pPr>
        <w:pStyle w:val="ListParagraph"/>
        <w:widowControl w:val="false"/>
        <w:numPr>
          <w:ilvl w:val="1"/>
          <w:numId w:val="10"/>
        </w:numPr>
        <w:spacing w:lineRule="auto" w:line="240" w:before="0" w:after="120"/>
        <w:jc w:val="both"/>
      </w:pPr>
      <w:r>
        <w:rPr>
          <w:b/>
          <w:color w:val="000000"/>
        </w:rPr>
        <w:t xml:space="preserve">cena – 90 % </w:t>
      </w:r>
      <w:r/>
    </w:p>
    <w:p>
      <w:pPr>
        <w:pStyle w:val="ListParagraph"/>
        <w:widowControl w:val="false"/>
        <w:numPr>
          <w:ilvl w:val="1"/>
          <w:numId w:val="10"/>
        </w:numPr>
        <w:spacing w:lineRule="auto" w:line="240" w:before="0" w:after="120"/>
        <w:jc w:val="both"/>
      </w:pPr>
      <w:r>
        <w:rPr>
          <w:b/>
          <w:color w:val="000000"/>
        </w:rPr>
        <w:t xml:space="preserve">czas realizacji  – 10 % </w:t>
      </w:r>
      <w:r/>
    </w:p>
    <w:p>
      <w:pPr>
        <w:pStyle w:val="Akapitzlist1"/>
        <w:widowControl w:val="false"/>
        <w:suppressAutoHyphens w:val="false"/>
        <w:bidi w:val="0"/>
        <w:spacing w:lineRule="auto" w:line="240" w:before="120" w:after="0"/>
        <w:ind w:left="340" w:right="0" w:hanging="0"/>
        <w:jc w:val="both"/>
      </w:pPr>
      <w:r>
        <w:rPr>
          <w:color w:val="000000"/>
        </w:rPr>
        <w:t xml:space="preserve">Oferty, które spełnią wszystkie wymogi zawarte w Szczegółowych Warunkach Konkursu Ofert zostaną poddane ocenie. Udzielający zamówienia wybierze ofertę, która uzyskała największą ilość punktów. 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11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426" w:leader="none"/>
        </w:tabs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Dyrektor Udzielającego zamówienia unieważnia postępowanie konkursowe, gdy: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</w:pPr>
      <w:r>
        <w:rPr>
          <w:color w:val="000000"/>
          <w:sz w:val="24"/>
          <w:szCs w:val="24"/>
        </w:rPr>
        <w:tab/>
        <w:t xml:space="preserve">       1)   nie wpłynęła żadna oferta;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2)   wpłynęła jedna oferta niepodlegająca odrzuceniu, z zastrzeżeniem ust. 2;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hanging="360"/>
        <w:jc w:val="both"/>
      </w:pPr>
      <w:r>
        <w:rPr>
          <w:color w:val="000000"/>
          <w:sz w:val="24"/>
          <w:szCs w:val="24"/>
        </w:rPr>
        <w:tab/>
        <w:t xml:space="preserve">       3)   odrzucono wszystkie oferty;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397"/>
        <w:jc w:val="left"/>
      </w:pPr>
      <w:r>
        <w:rPr>
          <w:color w:val="000000"/>
          <w:sz w:val="24"/>
          <w:szCs w:val="24"/>
        </w:rPr>
        <w:t>4)   wartość złożonej oferty przewyższa wartość, którą Udzielający zamówienia określił jako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13"/>
        <w:ind w:left="0" w:right="0" w:hanging="0"/>
        <w:jc w:val="left"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dopuszczalną;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454"/>
        <w:jc w:val="both"/>
      </w:pPr>
      <w:r>
        <w:rPr>
          <w:color w:val="000000"/>
          <w:sz w:val="24"/>
          <w:szCs w:val="24"/>
        </w:rPr>
        <w:t>5)  nastąpiła istotna zmiana okoliczności powodująca, że prowadzenie postępowania lub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454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zawarcie umowy nie leży w interesie Udzielającego zamówienia, czego nie można było </w:t>
      </w:r>
      <w:r/>
    </w:p>
    <w:p>
      <w:pPr>
        <w:pStyle w:val="Normal"/>
        <w:widowControl w:val="false"/>
        <w:suppressAutoHyphens w:val="true"/>
        <w:bidi w:val="0"/>
        <w:spacing w:lineRule="auto" w:line="240" w:before="0" w:after="120"/>
        <w:ind w:left="0" w:right="0" w:firstLine="454"/>
        <w:jc w:val="both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wcześniej przewidzieć.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w toku konkursu ofert wpłynęła tylko jedna oferta niepodlegająca odrzuceniu, komisja może przyjąć tę ofertę, gdy z okoliczności wynika, że na ogłoszony ponownie na tych samych warunkach konkurs ofert nie wpłynie więcej ofert.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Komisja konkursowa w części jawnej ogłasza obecnym Oferentom, które z ofert będą brały udział w konkursie, a które zostają odrzucone.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Ocena i wybór najkorzystniejszej oferty następuje w części niejawnej konkursu.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Z chwilą ogłoszenia rozstrzygnięcia postępowania konkursowego następuje jego zakończenie i komisja ulega rozwiązaniu.  </w:t>
      </w:r>
      <w:r/>
    </w:p>
    <w:p>
      <w:pPr>
        <w:pStyle w:val="Normal"/>
        <w:numPr>
          <w:ilvl w:val="0"/>
          <w:numId w:val="17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Udzielający zamówienia zaprosi, w formie pisemnej lub mailowej, wybranych Oferentów do podpisania umów.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12</w:t>
      </w:r>
      <w:r/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uto" w:line="240" w:before="0" w:after="120"/>
        <w:ind w:left="66" w:hanging="0"/>
        <w:jc w:val="both"/>
      </w:pPr>
      <w:r>
        <w:rPr>
          <w:color w:val="000000"/>
          <w:sz w:val="24"/>
          <w:szCs w:val="24"/>
        </w:rPr>
        <w:t xml:space="preserve">Z przebiegu konkursu Komisja konkursowa sporządza protokół, który powinien zawierać </w:t>
        <w:br/>
        <w:t>w szczególności: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1)   oznaczenie miejsca i czasu przeprowadzenia konkursu;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>2)   imiona i nazwiska członków komisji konkursowej;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3)   liczbę zgłoszonych ofert;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>4)    wskazanie ofert odpowiadających warunkom określonym w SWKO;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>5)    wskazanie ofert nie odpowiadających warunkom określonym w SWKO lub zgłoszonych po ter-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113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       </w:t>
      </w:r>
      <w:r>
        <w:rPr>
          <w:color w:val="000000"/>
          <w:spacing w:val="-11"/>
          <w:sz w:val="24"/>
          <w:szCs w:val="24"/>
        </w:rPr>
        <w:t>minie  – wraz z uzasadnieniem;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 xml:space="preserve">6) </w:t>
      </w:r>
      <w:r>
        <w:rPr>
          <w:color w:val="000000"/>
          <w:spacing w:val="-3"/>
          <w:sz w:val="24"/>
          <w:szCs w:val="24"/>
        </w:rPr>
        <w:t xml:space="preserve">  wyjaśnienia i oświadczenia Oferentów;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6" w:after="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>7)   wskazanie najkorzystniejszych dla</w:t>
      </w:r>
      <w:r>
        <w:rPr>
          <w:color w:val="000000"/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      </w:t>
      </w:r>
      <w:r>
        <w:rPr>
          <w:color w:val="000000"/>
          <w:spacing w:val="-3"/>
          <w:sz w:val="24"/>
          <w:szCs w:val="24"/>
        </w:rPr>
        <w:t>żadna z ofert nie została przyjęta, wraz z uzasadnieniem;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8)   </w:t>
      </w:r>
      <w:r>
        <w:rPr>
          <w:color w:val="000000"/>
          <w:sz w:val="24"/>
          <w:szCs w:val="24"/>
        </w:rPr>
        <w:t>ewentualne odrębne stanowisko członka komisji konkursowej;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9)   wzmiankę o odczytaniu protokołu,</w:t>
      </w:r>
      <w:r/>
    </w:p>
    <w:p>
      <w:pPr>
        <w:pStyle w:val="Normal"/>
        <w:widowControl w:val="false"/>
        <w:numPr>
          <w:ilvl w:val="0"/>
          <w:numId w:val="0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bidi w:val="0"/>
        <w:spacing w:lineRule="auto" w:line="240" w:before="5" w:after="120"/>
        <w:ind w:left="397" w:right="0" w:hanging="0"/>
        <w:jc w:val="both"/>
      </w:pPr>
      <w:r>
        <w:rPr>
          <w:color w:val="000000"/>
          <w:sz w:val="24"/>
          <w:szCs w:val="24"/>
        </w:rPr>
        <w:t>10)   podpisy członków komisji konkursowej.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ŚRODKI ODWOŁAWCZE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13</w:t>
      </w:r>
      <w:r/>
    </w:p>
    <w:p>
      <w:pPr>
        <w:pStyle w:val="Normal"/>
        <w:spacing w:lineRule="auto" w:line="240" w:before="0" w:after="120"/>
        <w:ind w:left="426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14</w:t>
      </w:r>
      <w:r/>
    </w:p>
    <w:p>
      <w:pPr>
        <w:pStyle w:val="Normal"/>
        <w:widowControl w:val="false"/>
        <w:numPr>
          <w:ilvl w:val="3"/>
          <w:numId w:val="11"/>
        </w:numPr>
        <w:suppressAutoHyphens w:val="true"/>
        <w:bidi w:val="0"/>
        <w:spacing w:lineRule="auto" w:line="240" w:before="0" w:after="120"/>
        <w:ind w:left="510" w:right="0" w:hanging="510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16.</w:t>
      </w:r>
      <w:r/>
    </w:p>
    <w:p>
      <w:pPr>
        <w:pStyle w:val="Normal"/>
        <w:spacing w:lineRule="auto" w:line="240" w:before="0" w:after="120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numPr>
          <w:ilvl w:val="3"/>
          <w:numId w:val="11"/>
        </w:numPr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Środki odwoławcze nie przysługują na: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bidi w:val="0"/>
        <w:spacing w:lineRule="auto" w:line="240" w:before="0" w:after="120"/>
        <w:ind w:left="454" w:right="0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niedokonanie wyboru Oferenta przez komisje konkursową; 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bidi w:val="0"/>
        <w:spacing w:lineRule="auto" w:line="240" w:before="0" w:after="120"/>
        <w:ind w:left="454" w:right="0" w:hanging="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unieważnienie postępowania konkursowego przez Dyrektora Udzielającego zamówienia.</w:t>
      </w:r>
      <w:r/>
    </w:p>
    <w:p>
      <w:pPr>
        <w:pStyle w:val="Normal"/>
        <w:widowControl w:val="false"/>
        <w:suppressAutoHyphens w:val="false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15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color w:val="000000"/>
          <w:sz w:val="24"/>
          <w:szCs w:val="24"/>
        </w:rPr>
        <w:t>protest</w:t>
      </w:r>
      <w:r>
        <w:rPr>
          <w:color w:val="000000"/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bidi w:val="0"/>
        <w:spacing w:lineRule="auto" w:line="240" w:before="0" w:after="120"/>
        <w:ind w:left="567" w:right="0" w:hanging="567"/>
        <w:jc w:val="both"/>
      </w:pPr>
      <w:r>
        <w:rPr>
          <w:color w:val="000000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Protest złożony po terminie nie podlega rozpatrzeniu.</w:t>
      </w:r>
      <w:r/>
    </w:p>
    <w:p>
      <w:pPr>
        <w:pStyle w:val="Normal"/>
        <w:widowControl w:val="false"/>
        <w:numPr>
          <w:ilvl w:val="0"/>
          <w:numId w:val="12"/>
        </w:numPr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 uwzględnienia protestu komisja konkursowa powtarza zaskarżoną czynność.</w:t>
      </w:r>
      <w:r/>
    </w:p>
    <w:p>
      <w:pPr>
        <w:pStyle w:val="Normal"/>
        <w:spacing w:lineRule="auto" w:line="240" w:before="0" w:after="120"/>
        <w:jc w:val="center"/>
      </w:pPr>
      <w:r>
        <w:rPr>
          <w:b/>
          <w:color w:val="000000"/>
          <w:sz w:val="24"/>
          <w:szCs w:val="24"/>
        </w:rPr>
        <w:t>§ 16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color w:val="000000"/>
          <w:sz w:val="24"/>
          <w:szCs w:val="24"/>
        </w:rPr>
        <w:t>odwołanie</w:t>
      </w:r>
      <w:r>
        <w:rPr>
          <w:color w:val="000000"/>
          <w:sz w:val="24"/>
          <w:szCs w:val="24"/>
        </w:rPr>
        <w:t xml:space="preserve"> dotyczące rozstrzygnięcia postępowania. Odwołanie wniesione po terminie nie podlega rozpatrzeniu.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Dyrektor Udzielającego zamówienia rozpatruje odwołanie w terminie 7 dni od dnia jego otrzymania.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Wniesienie odwołania wstrzymuje zawarcie umowy o udzielanie świadczeń objętych niniejszym konkursem do czasu jego rozpatrzenia.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Po rozpatrzeniu odwołania Dyrektor Udzielającego zamówienia uwzględnia lub oddala odwołanie.</w:t>
      </w:r>
      <w:r/>
    </w:p>
    <w:p>
      <w:pPr>
        <w:pStyle w:val="Normal"/>
        <w:numPr>
          <w:ilvl w:val="0"/>
          <w:numId w:val="15"/>
        </w:numPr>
        <w:tabs>
          <w:tab w:val="left" w:pos="426" w:leader="none"/>
        </w:tabs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b/>
          <w:color w:val="FF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ZAWARCIE UMOWY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17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color w:val="000000"/>
          <w:sz w:val="24"/>
          <w:szCs w:val="24"/>
        </w:rPr>
        <w:t>Udzielający zamówienia zastrzega sobie prawo do zawarcia dowolnej liczby umów.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Udzielający zamówienia zawrze umowę z Oferentem, którego ofertę wybrano w konkursie ofert, w terminie 7 dni od dnia rozstrzygnięcia konkursu ofert.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"/>
        <w:widowControl w:val="false"/>
        <w:numPr>
          <w:ilvl w:val="0"/>
          <w:numId w:val="19"/>
        </w:numPr>
        <w:suppressAutoHyphens w:val="false"/>
        <w:spacing w:lineRule="auto" w:line="240" w:before="0" w:after="120"/>
        <w:ind w:left="426" w:hanging="426"/>
        <w:jc w:val="both"/>
      </w:pPr>
      <w:r>
        <w:rPr>
          <w:color w:val="000000"/>
          <w:sz w:val="24"/>
          <w:szCs w:val="24"/>
        </w:rPr>
        <w:t xml:space="preserve">Oferent zobowiązuje się do zawarcia z Udzielającym zamówienia umowy powierzenia danych osobowych, której wzór stanowi </w:t>
      </w:r>
      <w:r>
        <w:rPr>
          <w:b/>
          <w:bCs/>
          <w:color w:val="000000"/>
          <w:sz w:val="24"/>
          <w:szCs w:val="24"/>
        </w:rPr>
        <w:t>Załącznik nr 5</w:t>
      </w:r>
      <w:r>
        <w:rPr>
          <w:color w:val="000000"/>
          <w:sz w:val="24"/>
          <w:szCs w:val="24"/>
        </w:rPr>
        <w:t xml:space="preserve"> do SWKO.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  <w:r/>
    </w:p>
    <w:p>
      <w:pPr>
        <w:pStyle w:val="Normal"/>
        <w:spacing w:lineRule="auto" w:line="240"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color w:val="000000"/>
          <w:sz w:val="24"/>
          <w:szCs w:val="24"/>
        </w:rPr>
        <w:t>§ 18</w:t>
      </w:r>
      <w:r/>
    </w:p>
    <w:p>
      <w:pPr>
        <w:pStyle w:val="Normal"/>
        <w:widowControl w:val="false"/>
        <w:numPr>
          <w:ilvl w:val="0"/>
          <w:numId w:val="13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3"/>
        </w:numPr>
        <w:tabs>
          <w:tab w:val="left" w:pos="360" w:leader="none"/>
        </w:tabs>
        <w:suppressAutoHyphens w:val="false"/>
        <w:spacing w:lineRule="auto" w:line="240" w:before="0" w:after="120"/>
        <w:ind w:left="360" w:hanging="360"/>
        <w:jc w:val="both"/>
      </w:pPr>
      <w:r>
        <w:rPr>
          <w:color w:val="000000"/>
          <w:sz w:val="24"/>
          <w:szCs w:val="24"/>
        </w:rPr>
        <w:t>W sprawach nie uregulowanych w niniejszych Szczegółowych Warunkach Konkursu Ofert mają odpowiednie zastosowanie przepisy: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1)  ustawa z dnia 23 kwietnia 1964 r. - Kodeks cywilny (tj.: Dz. U. z 2024 r., poz. 1061 z 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2)   ustawa z dnia 6 czerwca 1997 r. Kodeks karny (Dz. U. z 2024 r., poz. 17);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3)  ustawa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2024 r.);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4)  u</w:t>
      </w:r>
      <w:r>
        <w:rPr>
          <w:bCs/>
          <w:color w:val="000000"/>
          <w:sz w:val="24"/>
          <w:szCs w:val="24"/>
        </w:rPr>
        <w:t xml:space="preserve">stawa </w:t>
      </w:r>
      <w:r>
        <w:rPr>
          <w:color w:val="000000"/>
          <w:sz w:val="24"/>
          <w:szCs w:val="24"/>
        </w:rPr>
        <w:t xml:space="preserve">z dnia 27 sierpnia 2004 r. </w:t>
      </w:r>
      <w:r>
        <w:rPr>
          <w:bCs/>
          <w:color w:val="000000"/>
          <w:sz w:val="24"/>
          <w:szCs w:val="24"/>
        </w:rPr>
        <w:t>o świadczeniach opieki zdrowotnej finansowanych ze środków publicznych (tj.: Dz. U. z 2024 r., poz. 146 z późn. zm.)</w:t>
      </w:r>
      <w:r>
        <w:rPr>
          <w:color w:val="000000"/>
          <w:sz w:val="24"/>
          <w:szCs w:val="24"/>
        </w:rPr>
        <w:t>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5) ustawa o prawach pacjenta i Rzeczniku Praw Pacjenta z dnia 6 listopada 2008 r. </w:t>
        <w:br/>
        <w:t>(tj.: Dz. U. z 2024 r., poz. 581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 xml:space="preserve">6) ustawa z dnia 5 grudnia 1996 r. o zawodach lekarza i lekarza dentysty lekarza </w:t>
        <w:br/>
        <w:t>(tj.: Dz. U. z 2024 r., poz. 1287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7)  rozporządzenie Ministra Finansów z dnia 29 kwietnia 2019 r. w sprawie obowiązkowego ubezpieczenia odpowiedzialności cywilnej podmiotu wykonującego działalność leczniczą (Dz. U. 2019 r., poz. 866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8)  ustawa z dnia 10 maja 2018 r. o ochronie danych osobowych (</w:t>
      </w:r>
      <w:r>
        <w:rPr>
          <w:bCs/>
          <w:color w:val="000000"/>
          <w:sz w:val="24"/>
          <w:szCs w:val="24"/>
        </w:rPr>
        <w:t>tj.: Dz. U. z 2019 r., poz. 1781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bCs/>
          <w:color w:val="000000"/>
          <w:sz w:val="24"/>
          <w:szCs w:val="24"/>
        </w:rPr>
        <w:t>9)  rozporządzenie Parlamentu Europejskiego i Rady (UE) 2016/679 z dnia 27 kwietnia 2016 r. w sprawie ochrony danych osób fizycznych w związku z przetwarzaniem danych oso- bowych i w sprawie swobodnego przepływu takich danych oraz uchylenia dyrektywy 95/46/WE (ogólne rozporządzenie o ochronie danych osobowych/ RODO);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bCs/>
          <w:color w:val="000000"/>
          <w:sz w:val="24"/>
          <w:szCs w:val="24"/>
        </w:rPr>
        <w:t>10) ustawa z dnia 28 kwietnia 2011 r. o systemie informacji w ochronie zdrowia (tj.: Dz. U. z 2023 r. poz. 2465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bCs/>
          <w:color w:val="000000"/>
          <w:sz w:val="24"/>
          <w:szCs w:val="24"/>
        </w:rPr>
        <w:t xml:space="preserve">11) </w:t>
      </w:r>
      <w:r>
        <w:rPr>
          <w:color w:val="000000"/>
          <w:sz w:val="24"/>
          <w:szCs w:val="24"/>
        </w:rPr>
        <w:t>rozporządzenie Ministra Zdrowia z dnia 6 kwietnia 2020 r. w sprawie rodzajów, zakresu i wzorów dokumentacji medycznej oraz sposobu jej przetwarzania (Dz. U. 2024, poz. 798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12) rozporządzenie Ministra Zdrowia z dnia 8 maja 2018 r. w sprawie rodzajów elektronicz- nej dokumentacji medycznej (tj.: Dz. U. z 2023 r., poz. 1851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13) ustawa z dnia 5 lipca 2018 r. o krajowym systemie cyberbezpieczeństwa (Dz. U. 2024, poz. 1077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bookmarkStart w:id="1" w:name="_Hlk633307521"/>
      <w:bookmarkEnd w:id="1"/>
      <w:r>
        <w:rPr>
          <w:iCs/>
          <w:color w:val="000000"/>
          <w:sz w:val="24"/>
          <w:szCs w:val="24"/>
        </w:rPr>
        <w:t xml:space="preserve">14) ustawa z dnia 15 września 2022 r. o medycynie laboratoryjnej (Dz. U. 2023, poz. 2125 </w:t>
        <w:br/>
        <w:t>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iCs/>
          <w:color w:val="000000"/>
          <w:sz w:val="24"/>
          <w:szCs w:val="24"/>
        </w:rPr>
        <w:t xml:space="preserve">15) ustawa z dnia 16 kwietnia 1993 r. o zwalczaniu nieuczciwej konkurencji </w:t>
      </w:r>
      <w:r>
        <w:rPr>
          <w:color w:val="000000"/>
          <w:sz w:val="24"/>
          <w:szCs w:val="24"/>
        </w:rPr>
        <w:t>(tj.: Dz. U. z 2022 r., poz. 1233 z późn. zm.);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360" w:leader="none"/>
        </w:tabs>
        <w:suppressAutoHyphens w:val="false"/>
        <w:bidi w:val="0"/>
        <w:spacing w:lineRule="auto" w:line="240" w:before="0" w:after="120"/>
        <w:ind w:left="794" w:right="0" w:hanging="340"/>
        <w:jc w:val="both"/>
      </w:pPr>
      <w:r>
        <w:rPr>
          <w:color w:val="000000"/>
          <w:sz w:val="24"/>
          <w:szCs w:val="24"/>
        </w:rPr>
        <w:t>16) Kodeks Etyki Lekarskiej.</w:t>
      </w:r>
      <w:r/>
    </w:p>
    <w:p>
      <w:pPr>
        <w:pStyle w:val="Normal"/>
        <w:widowControl w:val="false"/>
        <w:suppressAutoHyphens w:val="false"/>
        <w:spacing w:lineRule="auto" w:line="240"/>
        <w:ind w:left="6732" w:firstLine="34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spacing w:lineRule="auto" w:line="240"/>
        <w:ind w:left="5664" w:firstLine="708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ZATWIERDZAM</w:t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</w:rPr>
      </w:pPr>
      <w:r>
        <w:rPr>
          <w:color w:val="000000"/>
          <w:sz w:val="24"/>
        </w:rPr>
        <w:tab/>
        <w:tab/>
        <w:tab/>
        <w:tab/>
        <w:tab/>
        <w:tab/>
        <w:tab/>
        <w:tab/>
        <w:tab/>
        <w:tab/>
      </w:r>
      <w:r>
        <w:rPr>
          <w:color w:val="FF0000"/>
          <w:sz w:val="24"/>
        </w:rPr>
        <w:tab/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spacing w:lineRule="auto" w:line="240"/>
        <w:jc w:val="right"/>
      </w:pPr>
      <w:r>
        <w:rPr>
          <w:b/>
          <w:i/>
          <w:color w:val="000000"/>
          <w:sz w:val="24"/>
        </w:rPr>
        <w:t>Załącznik Nr 1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center"/>
        <w:rPr>
          <w:sz w:val="32"/>
          <w:shadow/>
          <w:b/>
          <w:sz w:val="32"/>
          <w:b/>
          <w:szCs w:val="32"/>
          <w:color w:val="000000"/>
        </w:rPr>
      </w:pPr>
      <w:r>
        <w:rPr>
          <w:b/>
          <w:shadow/>
          <w:color w:val="000000"/>
          <w:sz w:val="32"/>
          <w:szCs w:val="32"/>
        </w:rPr>
        <w:t>OFERTA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both"/>
      </w:pPr>
      <w:r>
        <w:rPr>
          <w:color w:val="000000"/>
          <w:sz w:val="23"/>
          <w:szCs w:val="23"/>
        </w:rPr>
        <w:t>Nawiązując do Ogłoszenia o konkursie ofert na udzielanie świadczeń zdrowotnych z zakresu badań w kierunku wad metabolicznych na rzecz pacjentów Dolnośląskiego Szpitala Specjalistycznego im. T. Marciniaka - Centrum Medycyny Ratunkowej, składam niniejszą ofertę na:</w:t>
      </w:r>
      <w:r/>
    </w:p>
    <w:p>
      <w:pPr>
        <w:pStyle w:val="Wysunicieobszarutekstu"/>
        <w:spacing w:lineRule="auto" w:line="240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22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spacing w:lineRule="auto" w:line="240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Wysunicieobszarutekstu"/>
        <w:spacing w:lineRule="auto" w:line="240"/>
        <w:ind w:hanging="0"/>
        <w:rPr>
          <w:sz w:val="22"/>
          <w:b/>
          <w:sz w:val="22"/>
          <w:b/>
          <w:szCs w:val="22"/>
        </w:rPr>
      </w:pPr>
      <w:r>
        <w:rPr>
          <w:b/>
          <w:color w:val="000000"/>
          <w:sz w:val="22"/>
          <w:szCs w:val="22"/>
        </w:rPr>
        <w:t>DANE O OFERENCIE:</w:t>
      </w:r>
      <w:r/>
    </w:p>
    <w:p>
      <w:pPr>
        <w:pStyle w:val="Normal"/>
        <w:tabs>
          <w:tab w:val="right" w:pos="674" w:leader="none"/>
        </w:tabs>
        <w:spacing w:lineRule="auto" w:line="2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right" w:pos="674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Pełna nazwa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Siedziba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spacing w:lineRule="auto" w:line="24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Telefon kontaktowy …………………………………</w:t>
        <w:tab/>
        <w:t>e-mail ……………………………..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</w:pPr>
      <w:r>
        <w:rPr>
          <w:color w:val="000000"/>
          <w:sz w:val="24"/>
          <w:szCs w:val="24"/>
        </w:rPr>
        <w:t>NIP:  ........................................................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REGON: .................................................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 xml:space="preserve">..…………………………..……….……………………………………..…………………… 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lineRule="auto" w:line="24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agwek1"/>
        <w:tabs>
          <w:tab w:val="left" w:pos="0" w:leader="none"/>
          <w:tab w:val="right" w:pos="284" w:leader="none"/>
          <w:tab w:val="left" w:pos="408" w:leader="none"/>
        </w:tabs>
        <w:spacing w:lineRule="auto" w:line="240"/>
        <w:jc w:val="left"/>
        <w:rPr>
          <w:sz w:val="24"/>
          <w:b w:val="false"/>
          <w:sz w:val="24"/>
          <w:b w:val="false"/>
          <w:szCs w:val="24"/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lineRule="auto" w:line="24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Oświadczam, że zapoznałem/am się z treścią Ogłoszenia o konkursie ofert, Szczegółowymi Warunkami Konkursu Ofert oraz projektem umowy  na udzielanie świadczeń z zakresu badań genetycznych i nie wnoszę do nich zastrzeżeń.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</w:pPr>
      <w:r>
        <w:rPr>
          <w:color w:val="000000"/>
          <w:sz w:val="24"/>
          <w:szCs w:val="24"/>
        </w:rPr>
        <w:t>Uważam się związany/a złożoną ofertą przez okres 60 dni.</w:t>
      </w:r>
      <w:r/>
    </w:p>
    <w:p>
      <w:pPr>
        <w:pStyle w:val="Normal"/>
        <w:numPr>
          <w:ilvl w:val="0"/>
          <w:numId w:val="16"/>
        </w:numPr>
        <w:tabs>
          <w:tab w:val="left" w:pos="426" w:leader="none"/>
        </w:tabs>
        <w:spacing w:lineRule="auto" w:line="240"/>
        <w:ind w:left="426" w:hanging="426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bookmarkStart w:id="2" w:name="__UnoMark__2308_1238814040"/>
      <w:bookmarkEnd w:id="2"/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1"/>
        </w:numPr>
        <w:spacing w:lineRule="auto" w:line="240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spacing w:lineRule="auto" w:line="240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"/>
        <w:spacing w:lineRule="auto" w:line="240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"/>
        <w:spacing w:lineRule="auto" w:line="240"/>
        <w:jc w:val="right"/>
      </w:pPr>
      <w:r>
        <w:rPr>
          <w:b/>
          <w:i/>
          <w:color w:val="000000"/>
          <w:sz w:val="24"/>
        </w:rPr>
        <w:t xml:space="preserve">Załącznik Nr 2 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</w:rPr>
      </w:pPr>
      <w:r>
        <w:rPr>
          <w:b/>
          <w:i/>
          <w:color w:val="000000"/>
          <w:sz w:val="24"/>
        </w:rPr>
        <w:br/>
      </w:r>
      <w:r/>
    </w:p>
    <w:p>
      <w:pPr>
        <w:pStyle w:val="Normal"/>
        <w:spacing w:lineRule="auto" w:line="240"/>
        <w:jc w:val="center"/>
        <w:rPr>
          <w:sz w:val="32"/>
          <w:shadow/>
          <w:b/>
          <w:sz w:val="32"/>
          <w:b/>
          <w:szCs w:val="32"/>
        </w:rPr>
      </w:pPr>
      <w:r>
        <w:rPr>
          <w:b/>
          <w:shadow/>
          <w:color w:val="000000"/>
          <w:sz w:val="32"/>
          <w:szCs w:val="32"/>
        </w:rPr>
        <w:t>WARUNKI UDZIELANIA ŚWIADCZEŃ ZDROWOTNYCH</w:t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"/>
        <w:spacing w:lineRule="auto" w:line="240"/>
        <w:ind w:left="390" w:hanging="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 xml:space="preserve">Liczba osób udzielających świadczenia: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 xml:space="preserve">Kwalifikacje zawodowe osób udzielających świadczeń: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Miejsce udzielania świadczeń: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jc w:val="both"/>
      </w:pPr>
      <w:r>
        <w:rPr>
          <w:color w:val="000000"/>
        </w:rPr>
        <w:t>Informacja o ubezpieczeniu od odpowiedzialności cywilnej (numer polisy, zakład ubezpieczający, okres obowiązywania polisy - w przypadku, gdy polisa nie obejmuje całego okresu realizacji umowy niezbędne jest oświadczenie o jej przedłużeniu)</w:t>
      </w:r>
      <w:r/>
    </w:p>
    <w:p>
      <w:pPr>
        <w:pStyle w:val="Tretekstu"/>
        <w:spacing w:lineRule="auto" w:line="240"/>
        <w:ind w:left="360" w:hanging="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numPr>
          <w:ilvl w:val="0"/>
          <w:numId w:val="2"/>
        </w:numPr>
        <w:spacing w:lineRule="auto" w:line="240"/>
        <w:rPr>
          <w:sz w:val="24"/>
          <w:sz w:val="24"/>
        </w:rPr>
      </w:pPr>
      <w:r>
        <w:rPr>
          <w:color w:val="000000"/>
          <w:sz w:val="24"/>
        </w:rPr>
        <w:t>Inne: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  <w:rPr>
          <w:sz w:val="24"/>
          <w:sz w:val="24"/>
          <w:szCs w:val="28"/>
          <w:color w:val="FF0000"/>
          <w:lang w:eastAsia="ar-SA"/>
        </w:rPr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ind w:firstLine="708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40"/>
        <w:ind w:left="4962" w:hanging="0"/>
        <w:jc w:val="center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spacing w:lineRule="auto" w:line="24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Normal"/>
        <w:spacing w:lineRule="auto" w:line="240"/>
        <w:rPr>
          <w:sz w:val="22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"/>
        <w:spacing w:lineRule="auto" w:line="240"/>
        <w:rPr>
          <w:sz w:val="16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4"/>
          <w:szCs w:val="4"/>
          <w:lang w:val="pl-PL" w:eastAsia="ar-SA" w:bidi="ar-SA"/>
        </w:rPr>
      </w:r>
      <w:r/>
    </w:p>
    <w:p>
      <w:pPr>
        <w:pStyle w:val="Normal"/>
        <w:spacing w:lineRule="auto" w:line="240"/>
        <w:jc w:val="right"/>
      </w:pPr>
      <w:r>
        <w:rPr>
          <w:b/>
          <w:i/>
          <w:color w:val="000000"/>
          <w:sz w:val="24"/>
        </w:rPr>
        <w:t xml:space="preserve">Załącznik Nr 3 </w:t>
      </w:r>
      <w:r/>
    </w:p>
    <w:p>
      <w:pPr>
        <w:pStyle w:val="Normal"/>
        <w:spacing w:lineRule="auto" w:line="240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spacing w:lineRule="auto" w:line="240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tbl>
      <w:tblPr>
        <w:tblW w:w="915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00"/>
        <w:gridCol w:w="2034"/>
        <w:gridCol w:w="1647"/>
        <w:gridCol w:w="1236"/>
        <w:gridCol w:w="1247"/>
        <w:gridCol w:w="11"/>
        <w:gridCol w:w="1289"/>
        <w:gridCol w:w="11"/>
        <w:gridCol w:w="1278"/>
      </w:tblGrid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Maksymalny czas oczekiwania </w:t>
              <w:br/>
              <w:t>na wynik*</w:t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57"/>
            </w:pPr>
            <w:r>
              <w:rPr>
                <w:color w:val="000000"/>
                <w:sz w:val="24"/>
                <w:szCs w:val="24"/>
              </w:rPr>
              <w:t>Profil steroidowy w moczu - metodą GC-MS</w:t>
            </w:r>
            <w:r/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7-dehydrocholesterol / 8-dehydrocholesterol w osoczu – metodą GC-MS</w:t>
            </w:r>
            <w:r/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113" w:after="0"/>
            </w:pPr>
            <w:r>
              <w:rPr>
                <w:color w:val="000000"/>
                <w:sz w:val="24"/>
                <w:szCs w:val="24"/>
              </w:rPr>
              <w:t>Profil acylokarnityn w suchej kropli krwi – Tandem MAS</w:t>
            </w:r>
            <w:r/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360</w:t>
            </w:r>
            <w:r/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5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"/>
        <w:spacing w:lineRule="auto" w:line="240"/>
        <w:jc w:val="both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p>
      <w:pPr>
        <w:pStyle w:val="Normal"/>
        <w:spacing w:lineRule="auto" w:line="24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lineRule="auto" w:line="240"/>
        <w:jc w:val="both"/>
      </w:pPr>
      <w:r>
        <w:rPr>
          <w:color w:val="000000"/>
          <w:sz w:val="24"/>
          <w:szCs w:val="24"/>
        </w:rPr>
        <w:t>* Czas oczekiwania na wynik musi być realny i nie może być dłuższy niż wskazany w Szczegółowych Warunkach Konkursu Ofert.</w:t>
      </w:r>
      <w:r/>
    </w:p>
    <w:sectPr>
      <w:footerReference w:type="default" r:id="rId5"/>
      <w:type w:val="nextPage"/>
      <w:pgSz w:w="11906" w:h="16838"/>
      <w:pgMar w:left="1276" w:right="1276" w:header="0" w:top="992" w:footer="1440" w:bottom="149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  <w:r>
      <w:rPr>
        <w:sz w:val="16"/>
        <w:szCs w:val="16"/>
      </w:rPr>
      <w:t xml:space="preserve"> z 13</w:t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sz w:val="24"/>
        <w:b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2."/>
      <w:lvlJc w:val="left"/>
      <w:pPr>
        <w:ind w:left="1286" w:hanging="283"/>
      </w:pPr>
    </w:lvl>
    <w:lvl w:ilvl="2">
      <w:start w:val="1"/>
      <w:numFmt w:val="decimal"/>
      <w:suff w:val="nothing"/>
      <w:lvlText w:val="%3."/>
      <w:lvlJc w:val="left"/>
      <w:pPr>
        <w:ind w:left="1569" w:hanging="283"/>
      </w:pPr>
    </w:lvl>
    <w:lvl w:ilvl="3">
      <w:start w:val="1"/>
      <w:numFmt w:val="decimal"/>
      <w:suff w:val="nothing"/>
      <w:lvlText w:val="%4."/>
      <w:lvlJc w:val="left"/>
      <w:pPr>
        <w:ind w:left="1852" w:hanging="283"/>
      </w:pPr>
      <w:rPr>
        <w:b w:val="false"/>
      </w:rPr>
    </w:lvl>
    <w:lvl w:ilvl="4">
      <w:start w:val="1"/>
      <w:numFmt w:val="decimal"/>
      <w:suff w:val="nothing"/>
      <w:lvlText w:val="%5."/>
      <w:lvlJc w:val="left"/>
      <w:pPr>
        <w:ind w:left="2135" w:hanging="283"/>
      </w:pPr>
    </w:lvl>
    <w:lvl w:ilvl="5">
      <w:start w:val="1"/>
      <w:numFmt w:val="decimal"/>
      <w:suff w:val="nothing"/>
      <w:lvlText w:val="%6."/>
      <w:lvlJc w:val="left"/>
      <w:pPr>
        <w:ind w:left="2418" w:hanging="283"/>
      </w:pPr>
    </w:lvl>
    <w:lvl w:ilvl="6">
      <w:start w:val="1"/>
      <w:numFmt w:val="decimal"/>
      <w:suff w:val="nothing"/>
      <w:lvlText w:val="%7."/>
      <w:lvlJc w:val="left"/>
      <w:pPr>
        <w:ind w:left="2701" w:hanging="283"/>
      </w:pPr>
    </w:lvl>
    <w:lvl w:ilvl="7">
      <w:start w:val="1"/>
      <w:numFmt w:val="decimal"/>
      <w:suff w:val="nothing"/>
      <w:lvlText w:val="%8."/>
      <w:lvlJc w:val="left"/>
      <w:pPr>
        <w:ind w:left="2984" w:hanging="283"/>
      </w:pPr>
    </w:lvl>
    <w:lvl w:ilvl="8">
      <w:start w:val="1"/>
      <w:numFmt w:val="decimal"/>
      <w:suff w:val="nothing"/>
      <w:lvlText w:val="%9."/>
      <w:lvlJc w:val="left"/>
      <w:pPr>
        <w:ind w:left="3267" w:hanging="283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uiPriority="99" w:name="footer"/>
    <w:lsdException w:qFormat="1" w:semiHidden="1" w:unhideWhenUsed="1" w:name="caption"/>
    <w:lsdException w:qFormat="1" w:name="Title"/>
    <w:lsdException w:qFormat="1" w:name="Subtitle"/>
    <w:lsdException w:qFormat="1" w:uiPriority="22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customStyle="1">
    <w:name w:val="Normal"/>
    <w:qFormat/>
    <w:rsid w:val="00bb428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Nagwek1" w:customStyle="1">
    <w:name w:val="Nagłówek 1"/>
    <w:basedOn w:val="Normal"/>
    <w:qFormat/>
    <w:rsid w:val="00281d85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 w:customStyle="1">
    <w:name w:val="Nagłówek 2"/>
    <w:basedOn w:val="Normal"/>
    <w:qFormat/>
    <w:rsid w:val="00281d85"/>
    <w:pPr>
      <w:keepNext/>
      <w:tabs>
        <w:tab w:val="left" w:pos="576" w:leader="none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 w:customStyle="1">
    <w:name w:val="Nagłówek 3"/>
    <w:basedOn w:val="Normal"/>
    <w:qFormat/>
    <w:rsid w:val="00281d85"/>
    <w:pPr>
      <w:keepNext/>
      <w:tabs>
        <w:tab w:val="left" w:pos="720" w:leader="none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qFormat/>
    <w:rsid w:val="00281d85"/>
    <w:rPr>
      <w:b w:val="false"/>
      <w:i w:val="false"/>
    </w:rPr>
  </w:style>
  <w:style w:type="character" w:styleId="WW8Num5z1" w:customStyle="1">
    <w:name w:val="WW8Num5z1"/>
    <w:qFormat/>
    <w:rsid w:val="00281d85"/>
    <w:rPr>
      <w:rFonts w:ascii="Symbol" w:hAnsi="Symbol" w:eastAsia="Times New Roman" w:cs="Times New Roman"/>
    </w:rPr>
  </w:style>
  <w:style w:type="character" w:styleId="WW8Num6z1" w:customStyle="1">
    <w:name w:val="WW8Num6z1"/>
    <w:qFormat/>
    <w:rsid w:val="00281d85"/>
    <w:rPr>
      <w:rFonts w:ascii="Times New Roman" w:hAnsi="Times New Roman"/>
      <w:b w:val="false"/>
      <w:i w:val="false"/>
      <w:sz w:val="24"/>
    </w:rPr>
  </w:style>
  <w:style w:type="character" w:styleId="WW8Num8z0" w:customStyle="1">
    <w:name w:val="WW8Num8z0"/>
    <w:qFormat/>
    <w:rsid w:val="00281d85"/>
    <w:rPr>
      <w:b w:val="false"/>
      <w:i w:val="false"/>
    </w:rPr>
  </w:style>
  <w:style w:type="character" w:styleId="WW8Num9z0" w:customStyle="1">
    <w:name w:val="WW8Num9z0"/>
    <w:qFormat/>
    <w:rsid w:val="00281d85"/>
    <w:rPr>
      <w:b w:val="false"/>
      <w:i w:val="false"/>
    </w:rPr>
  </w:style>
  <w:style w:type="character" w:styleId="WW8Num9z1" w:customStyle="1">
    <w:name w:val="WW8Num9z1"/>
    <w:qFormat/>
    <w:rsid w:val="00281d85"/>
    <w:rPr>
      <w:rFonts w:ascii="Times New Roman" w:hAnsi="Times New Roman" w:cs="Times New Roman"/>
    </w:rPr>
  </w:style>
  <w:style w:type="character" w:styleId="WW8Num11z0" w:customStyle="1">
    <w:name w:val="WW8Num11z0"/>
    <w:qFormat/>
    <w:rsid w:val="00281d85"/>
    <w:rPr>
      <w:b w:val="false"/>
      <w:i w:val="false"/>
    </w:rPr>
  </w:style>
  <w:style w:type="character" w:styleId="WW8Num14z0" w:customStyle="1">
    <w:name w:val="WW8Num14z0"/>
    <w:qFormat/>
    <w:rsid w:val="00281d85"/>
    <w:rPr>
      <w:b w:val="false"/>
      <w:i w:val="false"/>
    </w:rPr>
  </w:style>
  <w:style w:type="character" w:styleId="WW8Num16z0" w:customStyle="1">
    <w:name w:val="WW8Num16z0"/>
    <w:qFormat/>
    <w:rsid w:val="00281d85"/>
    <w:rPr>
      <w:b w:val="false"/>
      <w:i w:val="false"/>
    </w:rPr>
  </w:style>
  <w:style w:type="character" w:styleId="WW8Num17z1" w:customStyle="1">
    <w:name w:val="WW8Num17z1"/>
    <w:qFormat/>
    <w:rsid w:val="00281d85"/>
    <w:rPr>
      <w:b w:val="false"/>
      <w:i w:val="false"/>
    </w:rPr>
  </w:style>
  <w:style w:type="character" w:styleId="WW8Num18z0" w:customStyle="1">
    <w:name w:val="WW8Num18z0"/>
    <w:qFormat/>
    <w:rsid w:val="00281d85"/>
    <w:rPr>
      <w:b w:val="false"/>
      <w:i w:val="false"/>
    </w:rPr>
  </w:style>
  <w:style w:type="character" w:styleId="WW8Num20z0" w:customStyle="1">
    <w:name w:val="WW8Num20z0"/>
    <w:qFormat/>
    <w:rsid w:val="00281d85"/>
    <w:rPr>
      <w:b w:val="false"/>
      <w:i w:val="false"/>
    </w:rPr>
  </w:style>
  <w:style w:type="character" w:styleId="WW8Num22z0" w:customStyle="1">
    <w:name w:val="WW8Num22z0"/>
    <w:qFormat/>
    <w:rsid w:val="00281d85"/>
    <w:rPr>
      <w:b w:val="false"/>
      <w:i w:val="false"/>
    </w:rPr>
  </w:style>
  <w:style w:type="character" w:styleId="WW8Num23z1" w:customStyle="1">
    <w:name w:val="WW8Num23z1"/>
    <w:qFormat/>
    <w:rsid w:val="00281d85"/>
    <w:rPr>
      <w:b w:val="false"/>
      <w:i w:val="false"/>
    </w:rPr>
  </w:style>
  <w:style w:type="character" w:styleId="WW8Num27z0" w:customStyle="1">
    <w:name w:val="WW8Num27z0"/>
    <w:qFormat/>
    <w:rsid w:val="00281d85"/>
    <w:rPr>
      <w:b w:val="false"/>
      <w:i w:val="false"/>
    </w:rPr>
  </w:style>
  <w:style w:type="character" w:styleId="WW8Num28z1" w:customStyle="1">
    <w:name w:val="WW8Num28z1"/>
    <w:qFormat/>
    <w:rsid w:val="00281d85"/>
    <w:rPr>
      <w:b w:val="false"/>
      <w:i w:val="false"/>
    </w:rPr>
  </w:style>
  <w:style w:type="character" w:styleId="WW8Num29z0" w:customStyle="1">
    <w:name w:val="WW8Num29z0"/>
    <w:qFormat/>
    <w:rsid w:val="00281d85"/>
    <w:rPr>
      <w:b w:val="false"/>
      <w:i w:val="false"/>
    </w:rPr>
  </w:style>
  <w:style w:type="character" w:styleId="Domylnaczcionkaakapitu1" w:customStyle="1">
    <w:name w:val="Domyślna czcionka akapitu1"/>
    <w:qFormat/>
    <w:rsid w:val="00281d85"/>
    <w:rPr/>
  </w:style>
  <w:style w:type="character" w:styleId="Odwoaniedokomentarza1" w:customStyle="1">
    <w:name w:val="Odwołanie do komentarza1"/>
    <w:basedOn w:val="Domylnaczcionkaakapitu1"/>
    <w:qFormat/>
    <w:rsid w:val="00281d85"/>
    <w:rPr>
      <w:sz w:val="16"/>
    </w:rPr>
  </w:style>
  <w:style w:type="character" w:styleId="Pagenumber">
    <w:name w:val="page number"/>
    <w:basedOn w:val="Domylnaczcionkaakapitu1"/>
    <w:qFormat/>
    <w:rsid w:val="00281d85"/>
    <w:rPr/>
  </w:style>
  <w:style w:type="character" w:styleId="Czeinternetowe" w:customStyle="1">
    <w:name w:val="Łącze internetowe"/>
    <w:basedOn w:val="DefaultParagraphFont"/>
    <w:rsid w:val="00207871"/>
    <w:rPr>
      <w:color w:val="0000FF"/>
      <w:u w:val="single"/>
      <w:lang w:val="zxx" w:eastAsia="zxx" w:bidi="zxx"/>
    </w:rPr>
  </w:style>
  <w:style w:type="character" w:styleId="Bodyouter" w:customStyle="1">
    <w:name w:val="body_outer"/>
    <w:basedOn w:val="DefaultParagraphFont"/>
    <w:qFormat/>
    <w:rsid w:val="00da3ef2"/>
    <w:rPr/>
  </w:style>
  <w:style w:type="character" w:styleId="Annotationreference">
    <w:name w:val="annotation reference"/>
    <w:basedOn w:val="DefaultParagraphFont"/>
    <w:qFormat/>
    <w:rsid w:val="00ea01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ea0161"/>
    <w:rPr>
      <w:lang w:eastAsia="ar-SA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c433e9"/>
    <w:rPr>
      <w:lang w:eastAsia="ar-SA"/>
    </w:rPr>
  </w:style>
  <w:style w:type="character" w:styleId="TematkomentarzaZnak" w:customStyle="1">
    <w:name w:val="Temat komentarza Znak"/>
    <w:basedOn w:val="TekstkomentarzaZnak"/>
    <w:link w:val="Tematkomentarza"/>
    <w:qFormat/>
    <w:rsid w:val="00834bac"/>
    <w:rPr>
      <w:b/>
      <w:bCs/>
    </w:rPr>
  </w:style>
  <w:style w:type="character" w:styleId="FollowedHyperlink">
    <w:name w:val="FollowedHyperlink"/>
    <w:basedOn w:val="DefaultParagraphFont"/>
    <w:qFormat/>
    <w:rsid w:val="00566061"/>
    <w:rPr>
      <w:color w:val="800080"/>
      <w:u w:val="single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0436f0"/>
    <w:rPr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3d6b3c"/>
    <w:rPr>
      <w:lang w:eastAsia="ar-SA"/>
    </w:rPr>
  </w:style>
  <w:style w:type="character" w:styleId="Endnotereference">
    <w:name w:val="endnote reference"/>
    <w:basedOn w:val="DefaultParagraphFont"/>
    <w:qFormat/>
    <w:rsid w:val="003d6b3c"/>
    <w:rPr>
      <w:vertAlign w:val="superscript"/>
    </w:rPr>
  </w:style>
  <w:style w:type="character" w:styleId="Strong">
    <w:name w:val="Strong"/>
    <w:basedOn w:val="DefaultParagraphFont"/>
    <w:uiPriority w:val="22"/>
    <w:qFormat/>
    <w:rsid w:val="00106dad"/>
    <w:rPr>
      <w:b/>
      <w:bCs/>
    </w:rPr>
  </w:style>
  <w:style w:type="character" w:styleId="ListLabel1" w:customStyle="1">
    <w:name w:val="ListLabel 1"/>
    <w:qFormat/>
    <w:rsid w:val="00dd4501"/>
    <w:rPr>
      <w:rFonts w:cs="Times New Roman"/>
      <w:b w:val="false"/>
      <w:i w:val="false"/>
      <w:sz w:val="24"/>
    </w:rPr>
  </w:style>
  <w:style w:type="character" w:styleId="ListLabel2" w:customStyle="1">
    <w:name w:val="ListLabel 2"/>
    <w:qFormat/>
    <w:rsid w:val="00dd4501"/>
    <w:rPr>
      <w:b w:val="false"/>
      <w:i w:val="false"/>
      <w:sz w:val="24"/>
    </w:rPr>
  </w:style>
  <w:style w:type="character" w:styleId="ListLabel3" w:customStyle="1">
    <w:name w:val="ListLabel 3"/>
    <w:qFormat/>
    <w:rsid w:val="00dd4501"/>
    <w:rPr>
      <w:b w:val="false"/>
      <w:i w:val="false"/>
      <w:sz w:val="24"/>
    </w:rPr>
  </w:style>
  <w:style w:type="character" w:styleId="ListLabel4" w:customStyle="1">
    <w:name w:val="ListLabel 4"/>
    <w:qFormat/>
    <w:rsid w:val="00dd4501"/>
    <w:rPr>
      <w:rFonts w:eastAsia="Arial Unicode MS" w:cs="Tahoma"/>
      <w:sz w:val="22"/>
      <w:szCs w:val="22"/>
    </w:rPr>
  </w:style>
  <w:style w:type="character" w:styleId="ListLabel5" w:customStyle="1">
    <w:name w:val="ListLabel 5"/>
    <w:qFormat/>
    <w:rsid w:val="00dd4501"/>
    <w:rPr>
      <w:rFonts w:cs="Courier New"/>
    </w:rPr>
  </w:style>
  <w:style w:type="character" w:styleId="ListLabel6" w:customStyle="1">
    <w:name w:val="ListLabel 6"/>
    <w:qFormat/>
    <w:rsid w:val="00dd4501"/>
    <w:rPr>
      <w:rFonts w:cs="Courier New"/>
    </w:rPr>
  </w:style>
  <w:style w:type="character" w:styleId="ListLabel7" w:customStyle="1">
    <w:name w:val="ListLabel 7"/>
    <w:qFormat/>
    <w:rsid w:val="00dd4501"/>
    <w:rPr>
      <w:rFonts w:cs="Courier New"/>
    </w:rPr>
  </w:style>
  <w:style w:type="character" w:styleId="ListLabel8" w:customStyle="1">
    <w:name w:val="ListLabel 8"/>
    <w:qFormat/>
    <w:rsid w:val="00dd4501"/>
    <w:rPr>
      <w:b w:val="false"/>
    </w:rPr>
  </w:style>
  <w:style w:type="character" w:styleId="ListLabel9" w:customStyle="1">
    <w:name w:val="ListLabel 9"/>
    <w:qFormat/>
    <w:rsid w:val="00dd4501"/>
    <w:rPr>
      <w:b/>
    </w:rPr>
  </w:style>
  <w:style w:type="character" w:styleId="ListLabel10" w:customStyle="1">
    <w:name w:val="ListLabel 10"/>
    <w:qFormat/>
    <w:rsid w:val="00dd4501"/>
    <w:rPr>
      <w:b w:val="false"/>
      <w:sz w:val="24"/>
    </w:rPr>
  </w:style>
  <w:style w:type="character" w:styleId="ListLabel11" w:customStyle="1">
    <w:name w:val="ListLabel 11"/>
    <w:qFormat/>
    <w:rsid w:val="00dd4501"/>
    <w:rPr>
      <w:sz w:val="24"/>
      <w:szCs w:val="24"/>
    </w:rPr>
  </w:style>
  <w:style w:type="character" w:styleId="ListLabel12" w:customStyle="1">
    <w:name w:val="ListLabel 12"/>
    <w:qFormat/>
    <w:rsid w:val="00dd4501"/>
    <w:rPr>
      <w:b/>
    </w:rPr>
  </w:style>
  <w:style w:type="character" w:styleId="ListLabel13" w:customStyle="1">
    <w:name w:val="ListLabel 13"/>
    <w:qFormat/>
    <w:rsid w:val="00dd4501"/>
    <w:rPr>
      <w:rFonts w:cs="Times New Roman"/>
      <w:sz w:val="24"/>
      <w:szCs w:val="24"/>
    </w:rPr>
  </w:style>
  <w:style w:type="character" w:styleId="ListLabel14" w:customStyle="1">
    <w:name w:val="ListLabel 14"/>
    <w:qFormat/>
    <w:rsid w:val="00dd4501"/>
    <w:rPr>
      <w:b/>
      <w:sz w:val="24"/>
    </w:rPr>
  </w:style>
  <w:style w:type="character" w:styleId="ListLabel15" w:customStyle="1">
    <w:name w:val="ListLabel 15"/>
    <w:qFormat/>
    <w:rsid w:val="00dd4501"/>
    <w:rPr>
      <w:b/>
      <w:sz w:val="24"/>
    </w:rPr>
  </w:style>
  <w:style w:type="character" w:styleId="ListLabel16" w:customStyle="1">
    <w:name w:val="ListLabel 16"/>
    <w:qFormat/>
    <w:rsid w:val="00dd4501"/>
    <w:rPr>
      <w:rFonts w:cs="Times New Roman"/>
      <w:sz w:val="24"/>
    </w:rPr>
  </w:style>
  <w:style w:type="character" w:styleId="ListLabel17" w:customStyle="1">
    <w:name w:val="ListLabel 17"/>
    <w:qFormat/>
    <w:rsid w:val="00dd4501"/>
    <w:rPr>
      <w:rFonts w:cs="Times New Roman"/>
      <w:sz w:val="24"/>
    </w:rPr>
  </w:style>
  <w:style w:type="character" w:styleId="ListLabel18" w:customStyle="1">
    <w:name w:val="ListLabel 18"/>
    <w:qFormat/>
    <w:rsid w:val="00dd4501"/>
    <w:rPr>
      <w:b w:val="false"/>
      <w:i w:val="false"/>
      <w:sz w:val="24"/>
    </w:rPr>
  </w:style>
  <w:style w:type="character" w:styleId="ListLabel19" w:customStyle="1">
    <w:name w:val="ListLabel 19"/>
    <w:qFormat/>
    <w:rsid w:val="00dd4501"/>
    <w:rPr>
      <w:b w:val="false"/>
      <w:i w:val="false"/>
      <w:sz w:val="24"/>
    </w:rPr>
  </w:style>
  <w:style w:type="character" w:styleId="ListLabel20" w:customStyle="1">
    <w:name w:val="ListLabel 20"/>
    <w:qFormat/>
    <w:rsid w:val="00dd4501"/>
    <w:rPr>
      <w:rFonts w:cs="Times New Roman"/>
      <w:b w:val="false"/>
    </w:rPr>
  </w:style>
  <w:style w:type="character" w:styleId="ListLabel21" w:customStyle="1">
    <w:name w:val="ListLabel 21"/>
    <w:qFormat/>
    <w:rsid w:val="00dd4501"/>
    <w:rPr>
      <w:rFonts w:cs="Times New Roman"/>
      <w:b w:val="false"/>
    </w:rPr>
  </w:style>
  <w:style w:type="character" w:styleId="ListLabel22" w:customStyle="1">
    <w:name w:val="ListLabel 22"/>
    <w:qFormat/>
    <w:rsid w:val="00dd4501"/>
    <w:rPr>
      <w:rFonts w:cs="Times New Roman"/>
    </w:rPr>
  </w:style>
  <w:style w:type="character" w:styleId="ListLabel23" w:customStyle="1">
    <w:name w:val="ListLabel 23"/>
    <w:qFormat/>
    <w:rsid w:val="00dd4501"/>
    <w:rPr>
      <w:rFonts w:cs="Times New Roman"/>
    </w:rPr>
  </w:style>
  <w:style w:type="character" w:styleId="ListLabel24" w:customStyle="1">
    <w:name w:val="ListLabel 24"/>
    <w:qFormat/>
    <w:rsid w:val="00dd4501"/>
    <w:rPr>
      <w:rFonts w:cs="Times New Roman"/>
    </w:rPr>
  </w:style>
  <w:style w:type="character" w:styleId="ListLabel25" w:customStyle="1">
    <w:name w:val="ListLabel 25"/>
    <w:qFormat/>
    <w:rsid w:val="00dd4501"/>
    <w:rPr>
      <w:rFonts w:cs="Times New Roman"/>
    </w:rPr>
  </w:style>
  <w:style w:type="character" w:styleId="ListLabel26" w:customStyle="1">
    <w:name w:val="ListLabel 26"/>
    <w:qFormat/>
    <w:rsid w:val="00dd4501"/>
    <w:rPr>
      <w:rFonts w:cs="Times New Roman"/>
    </w:rPr>
  </w:style>
  <w:style w:type="character" w:styleId="ListLabel27" w:customStyle="1">
    <w:name w:val="ListLabel 27"/>
    <w:qFormat/>
    <w:rsid w:val="00dd4501"/>
    <w:rPr>
      <w:rFonts w:cs="Times New Roman"/>
    </w:rPr>
  </w:style>
  <w:style w:type="character" w:styleId="ListLabel28" w:customStyle="1">
    <w:name w:val="ListLabel 28"/>
    <w:qFormat/>
    <w:rsid w:val="00dd4501"/>
    <w:rPr>
      <w:rFonts w:cs="Times New Roman"/>
      <w:sz w:val="24"/>
      <w:szCs w:val="24"/>
    </w:rPr>
  </w:style>
  <w:style w:type="character" w:styleId="ListLabel29" w:customStyle="1">
    <w:name w:val="ListLabel 29"/>
    <w:qFormat/>
    <w:rsid w:val="00dd4501"/>
    <w:rPr>
      <w:b w:val="false"/>
      <w:i w:val="false"/>
      <w:sz w:val="24"/>
    </w:rPr>
  </w:style>
  <w:style w:type="character" w:styleId="ListLabel30" w:customStyle="1">
    <w:name w:val="ListLabel 30"/>
    <w:qFormat/>
    <w:rsid w:val="00dd4501"/>
    <w:rPr>
      <w:sz w:val="24"/>
      <w:szCs w:val="24"/>
    </w:rPr>
  </w:style>
  <w:style w:type="character" w:styleId="ListLabel31" w:customStyle="1">
    <w:name w:val="ListLabel 31"/>
    <w:qFormat/>
    <w:rsid w:val="00dd4501"/>
    <w:rPr>
      <w:b/>
    </w:rPr>
  </w:style>
  <w:style w:type="character" w:styleId="ListLabel32" w:customStyle="1">
    <w:name w:val="ListLabel 32"/>
    <w:qFormat/>
    <w:rsid w:val="00dd4501"/>
    <w:rPr>
      <w:b w:val="false"/>
    </w:rPr>
  </w:style>
  <w:style w:type="character" w:styleId="ListLabel33" w:customStyle="1">
    <w:name w:val="ListLabel 33"/>
    <w:qFormat/>
    <w:rsid w:val="00dd4501"/>
    <w:rPr>
      <w:b w:val="false"/>
    </w:rPr>
  </w:style>
  <w:style w:type="character" w:styleId="ListLabel34">
    <w:name w:val="ListLabel 34"/>
    <w:rPr>
      <w:rFonts w:cs="Times New Roman"/>
      <w:b w:val="false"/>
      <w:i w:val="false"/>
      <w:sz w:val="24"/>
    </w:rPr>
  </w:style>
  <w:style w:type="character" w:styleId="ListLabel35">
    <w:name w:val="ListLabel 35"/>
    <w:rPr>
      <w:b w:val="false"/>
      <w:i w:val="false"/>
      <w:sz w:val="24"/>
    </w:rPr>
  </w:style>
  <w:style w:type="character" w:styleId="ListLabel36">
    <w:name w:val="ListLabel 36"/>
    <w:rPr>
      <w:rFonts w:cs="Tahoma"/>
      <w:sz w:val="22"/>
      <w:szCs w:val="22"/>
    </w:rPr>
  </w:style>
  <w:style w:type="character" w:styleId="ListLabel37">
    <w:name w:val="ListLabel 37"/>
    <w:rPr>
      <w:rFonts w:cs="Courier New"/>
    </w:rPr>
  </w:style>
  <w:style w:type="character" w:styleId="ListLabel38">
    <w:name w:val="ListLabel 38"/>
    <w:rPr>
      <w:rFonts w:cs="Wingdings"/>
    </w:rPr>
  </w:style>
  <w:style w:type="character" w:styleId="ListLabel39">
    <w:name w:val="ListLabel 39"/>
    <w:rPr>
      <w:rFonts w:cs="Symbol"/>
    </w:rPr>
  </w:style>
  <w:style w:type="character" w:styleId="ListLabel40">
    <w:name w:val="ListLabel 40"/>
    <w:rPr>
      <w:b w:val="false"/>
    </w:rPr>
  </w:style>
  <w:style w:type="character" w:styleId="ListLabel41">
    <w:name w:val="ListLabel 41"/>
    <w:rPr>
      <w:b w:val="false"/>
      <w:bCs w:val="false"/>
    </w:rPr>
  </w:style>
  <w:style w:type="character" w:styleId="ListLabel42">
    <w:name w:val="ListLabel 42"/>
    <w:rPr>
      <w:b w:val="false"/>
      <w:sz w:val="24"/>
    </w:rPr>
  </w:style>
  <w:style w:type="character" w:styleId="ListLabel43">
    <w:name w:val="ListLabel 43"/>
    <w:rPr>
      <w:rFonts w:cs="Times New Roman"/>
      <w:sz w:val="24"/>
      <w:szCs w:val="24"/>
    </w:rPr>
  </w:style>
  <w:style w:type="character" w:styleId="ListLabel44">
    <w:name w:val="ListLabel 44"/>
    <w:rPr>
      <w:rFonts w:cs="Times New Roman"/>
      <w:b w:val="false"/>
      <w:sz w:val="24"/>
    </w:rPr>
  </w:style>
  <w:style w:type="character" w:styleId="ListLabel45">
    <w:name w:val="ListLabel 45"/>
    <w:rPr>
      <w:b w:val="false"/>
      <w:i w:val="false"/>
      <w:sz w:val="24"/>
    </w:rPr>
  </w:style>
  <w:style w:type="character" w:styleId="ListLabel46">
    <w:name w:val="ListLabel 46"/>
    <w:rPr>
      <w:rFonts w:cs="Symbol"/>
      <w:sz w:val="22"/>
      <w:szCs w:val="22"/>
    </w:rPr>
  </w:style>
  <w:style w:type="character" w:styleId="ListLabel47">
    <w:name w:val="ListLabel 47"/>
    <w:rPr>
      <w:rFonts w:cs="Courier New"/>
    </w:rPr>
  </w:style>
  <w:style w:type="character" w:styleId="ListLabel48">
    <w:name w:val="ListLabel 48"/>
    <w:rPr>
      <w:rFonts w:cs="Wingdings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b w:val="false"/>
    </w:rPr>
  </w:style>
  <w:style w:type="character" w:styleId="ListLabel51">
    <w:name w:val="ListLabel 51"/>
    <w:rPr>
      <w:b w:val="false"/>
      <w:bCs w:val="false"/>
    </w:rPr>
  </w:style>
  <w:style w:type="character" w:styleId="ListLabel52">
    <w:name w:val="ListLabel 52"/>
    <w:rPr>
      <w:b w:val="false"/>
      <w:sz w:val="24"/>
    </w:rPr>
  </w:style>
  <w:style w:type="character" w:styleId="ListLabel53">
    <w:name w:val="ListLabel 53"/>
    <w:rPr>
      <w:sz w:val="24"/>
      <w:szCs w:val="24"/>
    </w:rPr>
  </w:style>
  <w:style w:type="character" w:styleId="ListLabel54">
    <w:name w:val="ListLabel 54"/>
    <w:rPr>
      <w:b w:val="false"/>
      <w:i w:val="false"/>
      <w:sz w:val="24"/>
    </w:rPr>
  </w:style>
  <w:style w:type="character" w:styleId="ListLabel55">
    <w:name w:val="ListLabel 55"/>
    <w:rPr>
      <w:rFonts w:cs="Symbol"/>
      <w:sz w:val="22"/>
      <w:szCs w:val="22"/>
    </w:rPr>
  </w:style>
  <w:style w:type="character" w:styleId="ListLabel56">
    <w:name w:val="ListLabel 56"/>
    <w:rPr>
      <w:rFonts w:cs="Courier New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rFonts w:cs="Symbol"/>
    </w:rPr>
  </w:style>
  <w:style w:type="character" w:styleId="ListLabel59">
    <w:name w:val="ListLabel 59"/>
    <w:rPr>
      <w:b w:val="false"/>
    </w:rPr>
  </w:style>
  <w:style w:type="character" w:styleId="ListLabel60">
    <w:name w:val="ListLabel 60"/>
    <w:rPr>
      <w:b w:val="false"/>
      <w:bCs w:val="false"/>
    </w:rPr>
  </w:style>
  <w:style w:type="character" w:styleId="ListLabel61">
    <w:name w:val="ListLabel 61"/>
    <w:rPr>
      <w:b w:val="false"/>
      <w:sz w:val="24"/>
    </w:rPr>
  </w:style>
  <w:style w:type="character" w:styleId="ListLabel62">
    <w:name w:val="ListLabel 62"/>
    <w:rPr>
      <w:sz w:val="24"/>
      <w:szCs w:val="24"/>
    </w:rPr>
  </w:style>
  <w:style w:type="character" w:styleId="ListLabel63">
    <w:name w:val="ListLabel 63"/>
    <w:rPr>
      <w:b w:val="false"/>
      <w:i w:val="false"/>
      <w:sz w:val="24"/>
    </w:rPr>
  </w:style>
  <w:style w:type="character" w:styleId="ListLabel64">
    <w:name w:val="ListLabel 64"/>
    <w:rPr>
      <w:rFonts w:cs="Symbol"/>
      <w:sz w:val="22"/>
      <w:szCs w:val="22"/>
    </w:rPr>
  </w:style>
  <w:style w:type="character" w:styleId="ListLabel65">
    <w:name w:val="ListLabel 65"/>
    <w:rPr>
      <w:rFonts w:cs="Courier New"/>
    </w:rPr>
  </w:style>
  <w:style w:type="character" w:styleId="ListLabel66">
    <w:name w:val="ListLabel 66"/>
    <w:rPr>
      <w:rFonts w:cs="Wingdings"/>
    </w:rPr>
  </w:style>
  <w:style w:type="character" w:styleId="ListLabel67">
    <w:name w:val="ListLabel 67"/>
    <w:rPr>
      <w:rFonts w:cs="Symbol"/>
    </w:rPr>
  </w:style>
  <w:style w:type="character" w:styleId="ListLabel68">
    <w:name w:val="ListLabel 68"/>
    <w:rPr>
      <w:b w:val="false"/>
    </w:rPr>
  </w:style>
  <w:style w:type="character" w:styleId="ListLabel69">
    <w:name w:val="ListLabel 69"/>
    <w:rPr>
      <w:b w:val="false"/>
      <w:bCs w:val="false"/>
    </w:rPr>
  </w:style>
  <w:style w:type="character" w:styleId="ListLabel70">
    <w:name w:val="ListLabel 70"/>
    <w:rPr>
      <w:b w:val="false"/>
      <w:sz w:val="24"/>
    </w:rPr>
  </w:style>
  <w:style w:type="character" w:styleId="ListLabel71">
    <w:name w:val="ListLabel 71"/>
    <w:rPr>
      <w:sz w:val="24"/>
      <w:szCs w:val="24"/>
    </w:rPr>
  </w:style>
  <w:style w:type="character" w:styleId="ListLabel72">
    <w:name w:val="ListLabel 72"/>
    <w:rPr>
      <w:b w:val="false"/>
      <w:i w:val="false"/>
      <w:sz w:val="24"/>
    </w:rPr>
  </w:style>
  <w:style w:type="character" w:styleId="ListLabel73">
    <w:name w:val="ListLabel 73"/>
    <w:rPr>
      <w:rFonts w:cs="Symbol"/>
      <w:sz w:val="22"/>
      <w:szCs w:val="22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Symbol"/>
    </w:rPr>
  </w:style>
  <w:style w:type="character" w:styleId="ListLabel77">
    <w:name w:val="ListLabel 77"/>
    <w:rPr>
      <w:b w:val="false"/>
    </w:rPr>
  </w:style>
  <w:style w:type="character" w:styleId="ListLabel78">
    <w:name w:val="ListLabel 78"/>
    <w:rPr>
      <w:b w:val="false"/>
      <w:bCs w:val="false"/>
    </w:rPr>
  </w:style>
  <w:style w:type="character" w:styleId="ListLabel79">
    <w:name w:val="ListLabel 79"/>
    <w:rPr>
      <w:b w:val="false"/>
      <w:sz w:val="24"/>
    </w:rPr>
  </w:style>
  <w:style w:type="character" w:styleId="ListLabel80">
    <w:name w:val="ListLabel 80"/>
    <w:rPr>
      <w:sz w:val="24"/>
      <w:szCs w:val="24"/>
    </w:rPr>
  </w:style>
  <w:style w:type="character" w:styleId="ListLabel81">
    <w:name w:val="ListLabel 81"/>
    <w:rPr>
      <w:b w:val="false"/>
      <w:i w:val="false"/>
      <w:sz w:val="24"/>
    </w:rPr>
  </w:style>
  <w:style w:type="character" w:styleId="ListLabel82">
    <w:name w:val="ListLabel 82"/>
    <w:rPr>
      <w:rFonts w:cs="Symbol"/>
      <w:sz w:val="22"/>
      <w:szCs w:val="22"/>
    </w:rPr>
  </w:style>
  <w:style w:type="character" w:styleId="ListLabel83">
    <w:name w:val="ListLabel 83"/>
    <w:rPr>
      <w:rFonts w:cs="Courier New"/>
    </w:rPr>
  </w:style>
  <w:style w:type="character" w:styleId="ListLabel84">
    <w:name w:val="ListLabel 84"/>
    <w:rPr>
      <w:rFonts w:cs="Wingdings"/>
    </w:rPr>
  </w:style>
  <w:style w:type="character" w:styleId="ListLabel85">
    <w:name w:val="ListLabel 85"/>
    <w:rPr>
      <w:rFonts w:cs="Symbol"/>
    </w:rPr>
  </w:style>
  <w:style w:type="character" w:styleId="ListLabel86">
    <w:name w:val="ListLabel 86"/>
    <w:rPr>
      <w:b w:val="false"/>
    </w:rPr>
  </w:style>
  <w:style w:type="character" w:styleId="ListLabel87">
    <w:name w:val="ListLabel 87"/>
    <w:rPr>
      <w:b w:val="false"/>
      <w:bCs w:val="false"/>
    </w:rPr>
  </w:style>
  <w:style w:type="character" w:styleId="ListLabel88">
    <w:name w:val="ListLabel 88"/>
    <w:rPr>
      <w:b w:val="false"/>
      <w:sz w:val="24"/>
    </w:rPr>
  </w:style>
  <w:style w:type="character" w:styleId="ListLabel89">
    <w:name w:val="ListLabel 89"/>
    <w:rPr>
      <w:sz w:val="24"/>
      <w:szCs w:val="24"/>
    </w:rPr>
  </w:style>
  <w:style w:type="character" w:styleId="ListLabel90">
    <w:name w:val="ListLabel 90"/>
    <w:rPr>
      <w:b w:val="false"/>
      <w:i w:val="false"/>
      <w:sz w:val="24"/>
    </w:rPr>
  </w:style>
  <w:style w:type="character" w:styleId="ListLabel91">
    <w:name w:val="ListLabel 91"/>
    <w:rPr>
      <w:rFonts w:cs="Symbol"/>
      <w:sz w:val="22"/>
      <w:szCs w:val="22"/>
    </w:rPr>
  </w:style>
  <w:style w:type="character" w:styleId="ListLabel92">
    <w:name w:val="ListLabel 92"/>
    <w:rPr>
      <w:rFonts w:cs="Courier New"/>
    </w:rPr>
  </w:style>
  <w:style w:type="character" w:styleId="ListLabel93">
    <w:name w:val="ListLabel 93"/>
    <w:rPr>
      <w:rFonts w:cs="Wingdings"/>
    </w:rPr>
  </w:style>
  <w:style w:type="character" w:styleId="ListLabel94">
    <w:name w:val="ListLabel 94"/>
    <w:rPr>
      <w:rFonts w:cs="Symbol"/>
    </w:rPr>
  </w:style>
  <w:style w:type="character" w:styleId="ListLabel95">
    <w:name w:val="ListLabel 95"/>
    <w:rPr>
      <w:b w:val="false"/>
    </w:rPr>
  </w:style>
  <w:style w:type="character" w:styleId="ListLabel96">
    <w:name w:val="ListLabel 96"/>
    <w:rPr>
      <w:b w:val="false"/>
      <w:bCs w:val="false"/>
    </w:rPr>
  </w:style>
  <w:style w:type="character" w:styleId="ListLabel97">
    <w:name w:val="ListLabel 97"/>
    <w:rPr>
      <w:b w:val="false"/>
      <w:sz w:val="24"/>
    </w:rPr>
  </w:style>
  <w:style w:type="character" w:styleId="ListLabel98">
    <w:name w:val="ListLabel 98"/>
    <w:rPr>
      <w:sz w:val="24"/>
      <w:szCs w:val="24"/>
    </w:rPr>
  </w:style>
  <w:style w:type="character" w:styleId="ListLabel99">
    <w:name w:val="ListLabel 99"/>
    <w:rPr>
      <w:b w:val="false"/>
      <w:i w:val="false"/>
      <w:sz w:val="24"/>
    </w:rPr>
  </w:style>
  <w:style w:type="character" w:styleId="ListLabel100">
    <w:name w:val="ListLabel 100"/>
    <w:rPr>
      <w:rFonts w:cs="Symbol"/>
      <w:sz w:val="22"/>
      <w:szCs w:val="22"/>
    </w:rPr>
  </w:style>
  <w:style w:type="character" w:styleId="ListLabel101">
    <w:name w:val="ListLabel 101"/>
    <w:rPr>
      <w:rFonts w:cs="Courier New"/>
    </w:rPr>
  </w:style>
  <w:style w:type="character" w:styleId="ListLabel102">
    <w:name w:val="ListLabel 102"/>
    <w:rPr>
      <w:rFonts w:cs="Wingdings"/>
    </w:rPr>
  </w:style>
  <w:style w:type="character" w:styleId="ListLabel103">
    <w:name w:val="ListLabel 103"/>
    <w:rPr>
      <w:rFonts w:cs="Symbol"/>
    </w:rPr>
  </w:style>
  <w:style w:type="character" w:styleId="ListLabel104">
    <w:name w:val="ListLabel 104"/>
    <w:rPr>
      <w:b w:val="false"/>
    </w:rPr>
  </w:style>
  <w:style w:type="character" w:styleId="ListLabel105">
    <w:name w:val="ListLabel 105"/>
    <w:rPr>
      <w:b w:val="false"/>
      <w:bCs w:val="false"/>
    </w:rPr>
  </w:style>
  <w:style w:type="character" w:styleId="ListLabel106">
    <w:name w:val="ListLabel 106"/>
    <w:rPr>
      <w:b w:val="false"/>
      <w:sz w:val="24"/>
    </w:rPr>
  </w:style>
  <w:style w:type="character" w:styleId="ListLabel107">
    <w:name w:val="ListLabel 107"/>
    <w:rPr>
      <w:sz w:val="24"/>
      <w:szCs w:val="24"/>
    </w:rPr>
  </w:style>
  <w:style w:type="character" w:styleId="ListLabel108">
    <w:name w:val="ListLabel 108"/>
    <w:rPr>
      <w:b w:val="false"/>
      <w:i w:val="false"/>
      <w:sz w:val="24"/>
    </w:rPr>
  </w:style>
  <w:style w:type="character" w:styleId="ListLabel109">
    <w:name w:val="ListLabel 109"/>
    <w:rPr>
      <w:rFonts w:cs="Symbol"/>
      <w:sz w:val="22"/>
      <w:szCs w:val="22"/>
    </w:rPr>
  </w:style>
  <w:style w:type="character" w:styleId="ListLabel110">
    <w:name w:val="ListLabel 110"/>
    <w:rPr>
      <w:rFonts w:cs="Courier New"/>
    </w:rPr>
  </w:style>
  <w:style w:type="character" w:styleId="ListLabel111">
    <w:name w:val="ListLabel 111"/>
    <w:rPr>
      <w:rFonts w:cs="Wingdings"/>
    </w:rPr>
  </w:style>
  <w:style w:type="character" w:styleId="ListLabel112">
    <w:name w:val="ListLabel 112"/>
    <w:rPr>
      <w:rFonts w:cs="Symbol"/>
    </w:rPr>
  </w:style>
  <w:style w:type="character" w:styleId="ListLabel113">
    <w:name w:val="ListLabel 113"/>
    <w:rPr>
      <w:b w:val="false"/>
    </w:rPr>
  </w:style>
  <w:style w:type="character" w:styleId="ListLabel114">
    <w:name w:val="ListLabel 114"/>
    <w:rPr>
      <w:b w:val="false"/>
      <w:bCs w:val="false"/>
    </w:rPr>
  </w:style>
  <w:style w:type="character" w:styleId="ListLabel115">
    <w:name w:val="ListLabel 115"/>
    <w:rPr>
      <w:b w:val="false"/>
      <w:sz w:val="24"/>
    </w:rPr>
  </w:style>
  <w:style w:type="character" w:styleId="ListLabel116">
    <w:name w:val="ListLabel 116"/>
    <w:rPr>
      <w:sz w:val="24"/>
      <w:szCs w:val="24"/>
    </w:rPr>
  </w:style>
  <w:style w:type="character" w:styleId="ListLabel117">
    <w:name w:val="ListLabel 117"/>
    <w:rPr>
      <w:b w:val="false"/>
      <w:i w:val="false"/>
      <w:sz w:val="24"/>
    </w:rPr>
  </w:style>
  <w:style w:type="character" w:styleId="ListLabel118">
    <w:name w:val="ListLabel 118"/>
    <w:rPr>
      <w:rFonts w:cs="Symbol"/>
      <w:sz w:val="22"/>
      <w:szCs w:val="22"/>
    </w:rPr>
  </w:style>
  <w:style w:type="character" w:styleId="ListLabel119">
    <w:name w:val="ListLabel 119"/>
    <w:rPr>
      <w:rFonts w:cs="Courier New"/>
    </w:rPr>
  </w:style>
  <w:style w:type="character" w:styleId="ListLabel120">
    <w:name w:val="ListLabel 120"/>
    <w:rPr>
      <w:rFonts w:cs="Wingdings"/>
    </w:rPr>
  </w:style>
  <w:style w:type="character" w:styleId="ListLabel121">
    <w:name w:val="ListLabel 121"/>
    <w:rPr>
      <w:rFonts w:cs="Symbol"/>
    </w:rPr>
  </w:style>
  <w:style w:type="character" w:styleId="ListLabel122">
    <w:name w:val="ListLabel 122"/>
    <w:rPr>
      <w:b w:val="false"/>
    </w:rPr>
  </w:style>
  <w:style w:type="character" w:styleId="ListLabel123">
    <w:name w:val="ListLabel 123"/>
    <w:rPr>
      <w:b w:val="false"/>
      <w:bCs w:val="false"/>
    </w:rPr>
  </w:style>
  <w:style w:type="character" w:styleId="ListLabel124">
    <w:name w:val="ListLabel 124"/>
    <w:rPr>
      <w:b w:val="false"/>
      <w:sz w:val="24"/>
    </w:rPr>
  </w:style>
  <w:style w:type="character" w:styleId="ListLabel125">
    <w:name w:val="ListLabel 125"/>
    <w:rPr>
      <w:sz w:val="24"/>
      <w:szCs w:val="24"/>
    </w:rPr>
  </w:style>
  <w:style w:type="character" w:styleId="ListLabel126">
    <w:name w:val="ListLabel 126"/>
    <w:rPr>
      <w:b w:val="false"/>
      <w:i w:val="false"/>
      <w:sz w:val="24"/>
    </w:rPr>
  </w:style>
  <w:style w:type="character" w:styleId="ListLabel127">
    <w:name w:val="ListLabel 127"/>
    <w:rPr>
      <w:rFonts w:cs="Symbol"/>
      <w:sz w:val="22"/>
      <w:szCs w:val="22"/>
    </w:rPr>
  </w:style>
  <w:style w:type="character" w:styleId="ListLabel128">
    <w:name w:val="ListLabel 128"/>
    <w:rPr>
      <w:rFonts w:cs="Courier New"/>
    </w:rPr>
  </w:style>
  <w:style w:type="character" w:styleId="ListLabel129">
    <w:name w:val="ListLabel 129"/>
    <w:rPr>
      <w:rFonts w:cs="Wingdings"/>
    </w:rPr>
  </w:style>
  <w:style w:type="character" w:styleId="ListLabel130">
    <w:name w:val="ListLabel 130"/>
    <w:rPr>
      <w:rFonts w:cs="Symbol"/>
    </w:rPr>
  </w:style>
  <w:style w:type="character" w:styleId="ListLabel131">
    <w:name w:val="ListLabel 131"/>
    <w:rPr>
      <w:b w:val="false"/>
    </w:rPr>
  </w:style>
  <w:style w:type="character" w:styleId="ListLabel132">
    <w:name w:val="ListLabel 132"/>
    <w:rPr>
      <w:b w:val="false"/>
      <w:bCs w:val="false"/>
    </w:rPr>
  </w:style>
  <w:style w:type="character" w:styleId="ListLabel133">
    <w:name w:val="ListLabel 133"/>
    <w:rPr>
      <w:b w:val="false"/>
      <w:sz w:val="24"/>
    </w:rPr>
  </w:style>
  <w:style w:type="character" w:styleId="ListLabel134">
    <w:name w:val="ListLabel 134"/>
    <w:rPr>
      <w:sz w:val="24"/>
      <w:szCs w:val="24"/>
    </w:rPr>
  </w:style>
  <w:style w:type="character" w:styleId="ListLabel135">
    <w:name w:val="ListLabel 135"/>
    <w:rPr>
      <w:b w:val="false"/>
      <w:i w:val="false"/>
      <w:sz w:val="24"/>
    </w:rPr>
  </w:style>
  <w:style w:type="character" w:styleId="ListLabel136">
    <w:name w:val="ListLabel 136"/>
    <w:rPr>
      <w:rFonts w:cs="Symbol"/>
      <w:sz w:val="22"/>
      <w:szCs w:val="22"/>
    </w:rPr>
  </w:style>
  <w:style w:type="character" w:styleId="ListLabel137">
    <w:name w:val="ListLabel 137"/>
    <w:rPr>
      <w:rFonts w:cs="Courier New"/>
    </w:rPr>
  </w:style>
  <w:style w:type="character" w:styleId="ListLabel138">
    <w:name w:val="ListLabel 138"/>
    <w:rPr>
      <w:rFonts w:cs="Wingdings"/>
    </w:rPr>
  </w:style>
  <w:style w:type="character" w:styleId="ListLabel139">
    <w:name w:val="ListLabel 139"/>
    <w:rPr>
      <w:rFonts w:cs="Symbol"/>
    </w:rPr>
  </w:style>
  <w:style w:type="character" w:styleId="ListLabel140">
    <w:name w:val="ListLabel 140"/>
    <w:rPr>
      <w:b w:val="false"/>
    </w:rPr>
  </w:style>
  <w:style w:type="character" w:styleId="ListLabel141">
    <w:name w:val="ListLabel 141"/>
    <w:rPr>
      <w:b w:val="false"/>
      <w:bCs w:val="false"/>
    </w:rPr>
  </w:style>
  <w:style w:type="character" w:styleId="ListLabel142">
    <w:name w:val="ListLabel 142"/>
    <w:rPr>
      <w:b w:val="false"/>
      <w:sz w:val="24"/>
    </w:rPr>
  </w:style>
  <w:style w:type="character" w:styleId="ListLabel143">
    <w:name w:val="ListLabel 143"/>
    <w:rPr>
      <w:sz w:val="24"/>
      <w:szCs w:val="24"/>
    </w:rPr>
  </w:style>
  <w:style w:type="character" w:styleId="ListLabel144">
    <w:name w:val="ListLabel 144"/>
    <w:rPr>
      <w:b w:val="false"/>
      <w:i w:val="false"/>
      <w:sz w:val="24"/>
    </w:rPr>
  </w:style>
  <w:style w:type="character" w:styleId="ListLabel145">
    <w:name w:val="ListLabel 145"/>
    <w:rPr>
      <w:rFonts w:cs="Symbol"/>
      <w:sz w:val="22"/>
      <w:szCs w:val="22"/>
    </w:rPr>
  </w:style>
  <w:style w:type="character" w:styleId="ListLabel146">
    <w:name w:val="ListLabel 146"/>
    <w:rPr>
      <w:rFonts w:cs="Courier New"/>
    </w:rPr>
  </w:style>
  <w:style w:type="character" w:styleId="ListLabel147">
    <w:name w:val="ListLabel 147"/>
    <w:rPr>
      <w:rFonts w:cs="Wingdings"/>
    </w:rPr>
  </w:style>
  <w:style w:type="character" w:styleId="ListLabel148">
    <w:name w:val="ListLabel 148"/>
    <w:rPr>
      <w:rFonts w:cs="Symbol"/>
    </w:rPr>
  </w:style>
  <w:style w:type="character" w:styleId="ListLabel149">
    <w:name w:val="ListLabel 149"/>
    <w:rPr>
      <w:b w:val="false"/>
    </w:rPr>
  </w:style>
  <w:style w:type="character" w:styleId="ListLabel150">
    <w:name w:val="ListLabel 150"/>
    <w:rPr>
      <w:b w:val="false"/>
      <w:bCs w:val="false"/>
    </w:rPr>
  </w:style>
  <w:style w:type="character" w:styleId="ListLabel151">
    <w:name w:val="ListLabel 151"/>
    <w:rPr>
      <w:b w:val="false"/>
      <w:sz w:val="24"/>
    </w:rPr>
  </w:style>
  <w:style w:type="character" w:styleId="ListLabel152">
    <w:name w:val="ListLabel 152"/>
    <w:rPr>
      <w:sz w:val="24"/>
      <w:szCs w:val="24"/>
    </w:rPr>
  </w:style>
  <w:style w:type="character" w:styleId="ListLabel153">
    <w:name w:val="ListLabel 153"/>
    <w:rPr>
      <w:b w:val="false"/>
      <w:i w:val="false"/>
      <w:sz w:val="24"/>
    </w:rPr>
  </w:style>
  <w:style w:type="character" w:styleId="ListLabel154">
    <w:name w:val="ListLabel 154"/>
    <w:rPr>
      <w:rFonts w:cs="Symbol"/>
      <w:sz w:val="22"/>
      <w:szCs w:val="22"/>
    </w:rPr>
  </w:style>
  <w:style w:type="character" w:styleId="ListLabel155">
    <w:name w:val="ListLabel 155"/>
    <w:rPr>
      <w:rFonts w:cs="Courier New"/>
    </w:rPr>
  </w:style>
  <w:style w:type="character" w:styleId="ListLabel156">
    <w:name w:val="ListLabel 156"/>
    <w:rPr>
      <w:rFonts w:cs="Wingdings"/>
    </w:rPr>
  </w:style>
  <w:style w:type="character" w:styleId="ListLabel157">
    <w:name w:val="ListLabel 157"/>
    <w:rPr>
      <w:rFonts w:cs="Symbol"/>
    </w:rPr>
  </w:style>
  <w:style w:type="character" w:styleId="ListLabel158">
    <w:name w:val="ListLabel 158"/>
    <w:rPr>
      <w:b w:val="false"/>
    </w:rPr>
  </w:style>
  <w:style w:type="character" w:styleId="ListLabel159">
    <w:name w:val="ListLabel 159"/>
    <w:rPr>
      <w:b w:val="false"/>
      <w:bCs w:val="false"/>
    </w:rPr>
  </w:style>
  <w:style w:type="character" w:styleId="ListLabel160">
    <w:name w:val="ListLabel 160"/>
    <w:rPr>
      <w:b w:val="false"/>
      <w:sz w:val="24"/>
    </w:rPr>
  </w:style>
  <w:style w:type="character" w:styleId="ListLabel161">
    <w:name w:val="ListLabel 161"/>
    <w:rPr>
      <w:sz w:val="24"/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rsid w:val="00281d85"/>
    <w:pPr>
      <w:spacing w:lineRule="auto" w:line="288" w:before="0" w:after="140"/>
    </w:pPr>
    <w:rPr>
      <w:sz w:val="24"/>
    </w:rPr>
  </w:style>
  <w:style w:type="paragraph" w:styleId="Lista">
    <w:name w:val="Lista"/>
    <w:basedOn w:val="Tretekstu"/>
    <w:rsid w:val="00281d85"/>
    <w:pPr/>
    <w:rPr>
      <w:rFonts w:cs="Tahoma"/>
    </w:rPr>
  </w:style>
  <w:style w:type="paragraph" w:styleId="Podpis" w:customStyle="1">
    <w:name w:val="Podpis"/>
    <w:basedOn w:val="Normal"/>
    <w:qFormat/>
    <w:rsid w:val="00dd45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81d85"/>
    <w:pPr>
      <w:suppressLineNumbers/>
    </w:pPr>
    <w:rPr>
      <w:rFonts w:cs="Tahoma"/>
    </w:rPr>
  </w:style>
  <w:style w:type="paragraph" w:styleId="Gwka" w:customStyle="1">
    <w:name w:val="Główka"/>
    <w:basedOn w:val="Normal"/>
    <w:rsid w:val="00b751c1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1" w:customStyle="1">
    <w:name w:val="Nagłówek1"/>
    <w:basedOn w:val="Normal"/>
    <w:qFormat/>
    <w:rsid w:val="00281d85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qFormat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"/>
    <w:qFormat/>
    <w:rsid w:val="00281d85"/>
    <w:pPr/>
    <w:rPr/>
  </w:style>
  <w:style w:type="paragraph" w:styleId="Wcicietrecitekstu">
    <w:name w:val="Wcięcie treści tekstu"/>
    <w:basedOn w:val="Normal"/>
    <w:rsid w:val="00281d85"/>
    <w:pPr>
      <w:spacing w:lineRule="auto" w:line="252"/>
      <w:ind w:left="460" w:hanging="0"/>
      <w:jc w:val="both"/>
    </w:pPr>
    <w:rPr>
      <w:sz w:val="24"/>
    </w:rPr>
  </w:style>
  <w:style w:type="paragraph" w:styleId="Tekstpodstawowywcity21" w:customStyle="1">
    <w:name w:val="Tekst podstawowy wcięty 21"/>
    <w:basedOn w:val="Normal"/>
    <w:qFormat/>
    <w:rsid w:val="00281d85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"/>
    <w:qFormat/>
    <w:rsid w:val="00281d85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"/>
    <w:qFormat/>
    <w:rsid w:val="00281d85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"/>
    <w:qFormat/>
    <w:rsid w:val="00281d85"/>
    <w:pPr/>
    <w:rPr>
      <w:rFonts w:ascii="Arial" w:hAnsi="Arial"/>
      <w:b/>
      <w:sz w:val="24"/>
    </w:rPr>
  </w:style>
  <w:style w:type="paragraph" w:styleId="Stopka" w:customStyle="1">
    <w:name w:val="Stopka"/>
    <w:basedOn w:val="Normal"/>
    <w:link w:val="StopkaZnak"/>
    <w:uiPriority w:val="99"/>
    <w:rsid w:val="00281d85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281d85"/>
    <w:pPr>
      <w:suppressLineNumbers/>
    </w:pPr>
    <w:rPr/>
  </w:style>
  <w:style w:type="paragraph" w:styleId="Nagwektabeli" w:customStyle="1">
    <w:name w:val="Nagłówek tabeli"/>
    <w:basedOn w:val="Zawartotabeli"/>
    <w:qFormat/>
    <w:rsid w:val="00281d85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rsid w:val="00281d85"/>
    <w:pPr/>
    <w:rPr/>
  </w:style>
  <w:style w:type="paragraph" w:styleId="BalloonText">
    <w:name w:val="Balloon Text"/>
    <w:basedOn w:val="Normal"/>
    <w:semiHidden/>
    <w:qFormat/>
    <w:rsid w:val="009467a2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qFormat/>
    <w:rsid w:val="000d0ec0"/>
    <w:pPr>
      <w:spacing w:lineRule="auto" w:line="480" w:before="0" w:after="120"/>
    </w:pPr>
    <w:rPr/>
  </w:style>
  <w:style w:type="paragraph" w:styleId="Wysunicieobszarutekstu" w:customStyle="1">
    <w:name w:val="Wysunięcie obszaru tekstu"/>
    <w:basedOn w:val="Normal"/>
    <w:qFormat/>
    <w:rsid w:val="000a021a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Normal"/>
    <w:qFormat/>
    <w:rsid w:val="00682c2c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2c2c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kapitzlist1" w:customStyle="1">
    <w:name w:val="Akapit z listą1"/>
    <w:basedOn w:val="Normal"/>
    <w:qFormat/>
    <w:rsid w:val="00f177f8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qFormat/>
    <w:rsid w:val="00ea0161"/>
    <w:pPr/>
    <w:rPr/>
  </w:style>
  <w:style w:type="paragraph" w:styleId="Annotationsubject">
    <w:name w:val="annotation subject"/>
    <w:basedOn w:val="Annotationtext"/>
    <w:link w:val="TematkomentarzaZnak"/>
    <w:qFormat/>
    <w:rsid w:val="00834bac"/>
    <w:pPr/>
    <w:rPr>
      <w:b/>
      <w:bCs/>
    </w:rPr>
  </w:style>
  <w:style w:type="paragraph" w:styleId="Default" w:customStyle="1">
    <w:name w:val="Default"/>
    <w:qFormat/>
    <w:rsid w:val="00c5396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3d6b3c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a1273"/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hyperlink" Target="mailto:sekretariat@szpital-marciniak.wroclaw.p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03516-F9CD-48A7-A4B3-52FD3DC9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31201</TotalTime>
  <Application>LibreOffice/4.3.2.2$Windows_x86 LibreOffice_project/edfb5295ba211bd31ad47d0bad0118690f76407d</Application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2022-10-18T09:51:00Z</dcterms:created>
  <dc:creator>Szpital Marcinoiaka zoz</dc:creator>
  <dc:language>pl-PL</dc:language>
  <cp:lastPrinted>2025-01-20T11:49:59Z</cp:lastPrinted>
  <dcterms:modified xsi:type="dcterms:W3CDTF">2025-01-20T11:51:41Z</dcterms:modified>
  <cp:revision>48</cp:revision>
  <dc:title>OGŁOSZENIE</dc:title>
</cp:coreProperties>
</file>